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hint="eastAsia" w:ascii="宋体" w:hAnsi="宋体" w:eastAsia="宋体" w:cs="宋体"/>
          <w:b/>
          <w:sz w:val="7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lang w:eastAsia="zh-CN"/>
        </w:rPr>
        <w:t xml:space="preserve">  </w:t>
      </w:r>
      <w:r>
        <w:rPr>
          <w:rFonts w:ascii="宋体" w:hAnsi="宋体" w:eastAsia="宋体" w:cs="宋体"/>
          <w:b/>
          <w:sz w:val="72"/>
          <w:lang w:eastAsia="zh-CN"/>
        </w:rPr>
        <w:t xml:space="preserve">太仓市政府采购</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 </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lang w:eastAsia="zh-CN"/>
        </w:rPr>
        <w:t xml:space="preserve">  </w:t>
      </w:r>
      <w:r>
        <w:rPr>
          <w:rFonts w:ascii="宋体" w:hAnsi="宋体" w:eastAsia="宋体" w:cs="宋体"/>
          <w:b/>
          <w:sz w:val="72"/>
          <w:lang w:eastAsia="zh-CN"/>
        </w:rPr>
        <w:t xml:space="preserve">招 标 文 件</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ind w:firstLine="630"/>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right"/>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ind w:firstLine="1084"/>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lang w:eastAsia="zh-CN"/>
        </w:rPr>
        <w:t xml:space="preserve">项目编号：JSZC-320585-JZCG-G2025-0118</w:t>
      </w:r>
      <w:r/>
    </w:p>
    <w:p>
      <w:pPr>
        <w:ind w:firstLine="1084"/>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项目名称：2025年沙溪镇道路高清监控服务项目</w:t>
      </w:r>
      <w:r/>
    </w:p>
    <w:p>
      <w:pPr>
        <w:ind w:firstLine="1084"/>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采购单位：</w:t>
      </w:r>
      <w:bookmarkEnd w:id="0"/>
      <w:r>
        <w:rPr>
          <w:rFonts w:hint="eastAsia" w:ascii="宋体" w:hAnsi="宋体" w:eastAsia="宋体" w:cs="宋体"/>
          <w:b/>
          <w:sz w:val="36"/>
          <w:lang w:eastAsia="zh-CN"/>
        </w:rPr>
        <w:t xml:space="preserve">太仓市沙溪镇人民政府</w:t>
      </w:r>
      <w:r/>
    </w:p>
    <w:p>
      <w:pPr>
        <w:ind w:firstLine="1084"/>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采购项目类别：服务类</w:t>
      </w:r>
      <w:r/>
    </w:p>
    <w:p>
      <w:pPr>
        <w:ind w:firstLine="1084"/>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标的所属行业：（十</w:t>
      </w:r>
      <w:r>
        <w:rPr>
          <w:rFonts w:hint="eastAsia" w:ascii="宋体" w:hAnsi="宋体" w:eastAsia="宋体" w:cs="宋体"/>
          <w:b/>
          <w:sz w:val="36"/>
          <w:lang w:val="en-US" w:eastAsia="zh-CN"/>
        </w:rPr>
        <w:t xml:space="preserve">一</w:t>
      </w:r>
      <w:r>
        <w:rPr>
          <w:rFonts w:hint="eastAsia" w:ascii="宋体" w:hAnsi="宋体" w:eastAsia="宋体" w:cs="宋体"/>
          <w:b/>
          <w:sz w:val="36"/>
          <w:lang w:eastAsia="zh-CN"/>
        </w:rPr>
        <w:t xml:space="preserve">）</w:t>
      </w:r>
      <w:r>
        <w:rPr>
          <w:rFonts w:hint="eastAsia" w:ascii="宋体" w:hAnsi="宋体" w:eastAsia="宋体" w:cs="宋体"/>
          <w:b/>
          <w:sz w:val="36"/>
          <w:lang w:val="en-US" w:eastAsia="zh-CN"/>
        </w:rPr>
        <w:t xml:space="preserve">信息传输</w:t>
      </w:r>
      <w:r>
        <w:rPr>
          <w:rFonts w:hint="eastAsia" w:ascii="宋体" w:hAnsi="宋体" w:eastAsia="宋体" w:cs="宋体"/>
          <w:b/>
          <w:sz w:val="36"/>
          <w:lang w:eastAsia="zh-CN"/>
        </w:rPr>
        <w:t xml:space="preserve">业</w:t>
      </w:r>
      <w:r/>
    </w:p>
    <w:p>
      <w:pPr>
        <w:ind w:firstLine="1084"/>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pStyle w:val="788"/>
        <w:rPr>
          <w:lang w:eastAsia="zh-CN"/>
        </w:rPr>
      </w:pPr>
      <w:r>
        <w:rPr>
          <w:rFonts w:ascii="宋体" w:hAnsi="宋体" w:eastAsia="宋体" w:cs="宋体"/>
          <w:sz w:val="28"/>
          <w:lang w:eastAsia="zh-CN"/>
        </w:rPr>
        <w:t xml:space="preserve"> </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苏州市公共资源交易中心太仓分中心</w:t>
      </w:r>
      <w:r/>
    </w:p>
    <w:p>
      <w:pPr>
        <w:jc w:val="center"/>
        <w:spacing w:line="85" w:lineRule="atLeast"/>
        <w:rPr>
          <w:rFonts w:hint="eastAsia" w:ascii="宋体" w:hAnsi="宋体" w:eastAsia="宋体" w:cs="宋体"/>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202</w:t>
      </w:r>
      <w:r>
        <w:rPr>
          <w:rFonts w:hint="eastAsia" w:ascii="宋体" w:hAnsi="宋体" w:eastAsia="宋体" w:cs="宋体"/>
          <w:sz w:val="44"/>
          <w:lang w:eastAsia="zh-CN"/>
        </w:rPr>
        <w:t xml:space="preserve">5</w:t>
      </w:r>
      <w:r>
        <w:rPr>
          <w:rFonts w:ascii="宋体" w:hAnsi="宋体" w:eastAsia="宋体" w:cs="宋体"/>
          <w:sz w:val="44"/>
          <w:lang w:eastAsia="zh-CN"/>
        </w:rPr>
        <w:t xml:space="preserve">年</w:t>
      </w:r>
      <w:r>
        <w:rPr>
          <w:rFonts w:hint="eastAsia" w:ascii="宋体" w:hAnsi="宋体" w:eastAsia="宋体" w:cs="宋体"/>
          <w:sz w:val="44"/>
          <w:lang w:val="en-US" w:eastAsia="zh-CN"/>
        </w:rPr>
        <w:t xml:space="preserve">11</w:t>
      </w:r>
      <w:r>
        <w:rPr>
          <w:rFonts w:ascii="宋体" w:hAnsi="宋体" w:eastAsia="宋体" w:cs="宋体"/>
          <w:sz w:val="44"/>
          <w:lang w:eastAsia="zh-CN"/>
        </w:rPr>
        <w:t xml:space="preserve">月</w:t>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after="0" w:line="85"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44"/>
          <w:lang w:eastAsia="zh-CN"/>
        </w:rPr>
        <w:br w:type="page" w:clear="all"/>
      </w:r>
      <w:r/>
    </w:p>
    <w:p>
      <w:pPr>
        <w:jc w:val="center"/>
        <w:spacing w:after="0" w:line="85" w:lineRule="atLeast"/>
        <w:rPr>
          <w:rFonts w:hint="eastAsia" w:cs="宋体" w:asciiTheme="minorEastAsia" w:hAnsiTheme="minorEastAsia" w:eastAsiaTheme="minorEastAsia"/>
          <w:b/>
          <w:color w:val="000000"/>
          <w:sz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6"/>
          <w:lang w:eastAsia="zh-CN"/>
        </w:rPr>
      </w:r>
      <w:r/>
    </w:p>
    <w:p>
      <w:pPr>
        <w:jc w:val="center"/>
        <w:spacing w:after="0" w:line="85"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6"/>
          <w:lang w:eastAsia="zh-CN"/>
        </w:rPr>
        <w:t xml:space="preserve">目录</w:t>
      </w:r>
      <w:r/>
    </w:p>
    <w:p>
      <w:pPr>
        <w:jc w:val="both"/>
        <w:spacing w:after="0" w:line="85" w:lineRule="atLeast"/>
        <w:rPr>
          <w:rFonts w:hint="eastAsia" w:cs="宋体" w:asciiTheme="minorEastAsia" w:hAnsiTheme="minorEastAsia" w:eastAsiaTheme="minorEastAsia"/>
          <w:color w:val="000000"/>
          <w:sz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30"/>
          <w:lang w:eastAsia="zh-CN"/>
        </w:rPr>
      </w:r>
      <w:r/>
    </w:p>
    <w:p>
      <w:pPr>
        <w:jc w:val="both"/>
        <w:spacing w:after="0" w:line="7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第一部分：招标公告</w:t>
      </w:r>
      <w:r/>
    </w:p>
    <w:p>
      <w:pPr>
        <w:jc w:val="both"/>
        <w:spacing w:after="0" w:line="7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第二部分：投标人须知</w:t>
      </w:r>
      <w:r/>
    </w:p>
    <w:p>
      <w:pPr>
        <w:jc w:val="both"/>
        <w:spacing w:after="0" w:line="7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第三部分：项目需求</w:t>
      </w:r>
      <w:r/>
    </w:p>
    <w:p>
      <w:pPr>
        <w:jc w:val="both"/>
        <w:spacing w:after="0" w:line="7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第四部分：投标文件格式</w:t>
      </w:r>
      <w:r/>
    </w:p>
    <w:p>
      <w:pPr>
        <w:jc w:val="both"/>
        <w:spacing w:after="0" w:line="7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第五部分：评标方法与评标标准</w:t>
      </w:r>
      <w:r/>
    </w:p>
    <w:p>
      <w:pPr>
        <w:jc w:val="both"/>
        <w:spacing w:after="0" w:line="7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第六部分：合同主要条款</w:t>
      </w:r>
      <w:r/>
    </w:p>
    <w:p>
      <w:pPr>
        <w:spacing w:before="240" w:after="240" w:line="7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before="240" w:after="24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before="240" w:after="24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before="240" w:after="24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before="240" w:after="24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before="240" w:after="24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center"/>
        <w:spacing w:before="240" w:after="24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center"/>
        <w:rPr>
          <w:rFonts w:hint="eastAsia" w:cs="宋体" w:asciiTheme="minorEastAsia" w:hAnsiTheme="minorEastAsia" w:eastAsiaTheme="minorEastAsia"/>
          <w:b/>
          <w:color w:val="000000"/>
          <w:sz w:val="44"/>
        </w:rPr>
      </w:pPr>
      <w:r>
        <w:rPr>
          <w:rFonts w:cs="宋体" w:asciiTheme="minorEastAsia" w:hAnsiTheme="minorEastAsia" w:eastAsiaTheme="minorEastAsia"/>
          <w:b/>
          <w:color w:val="000000"/>
          <w:sz w:val="44"/>
        </w:rPr>
        <w:t xml:space="preserve">第一部分</w:t>
      </w:r>
      <w:r>
        <w:rPr>
          <w:rFonts w:hint="eastAsia" w:cs="宋体" w:asciiTheme="minorEastAsia" w:hAnsiTheme="minorEastAsia" w:eastAsiaTheme="minorEastAsia"/>
          <w:b/>
          <w:color w:val="000000"/>
          <w:sz w:val="44"/>
          <w:lang w:eastAsia="zh-CN"/>
        </w:rPr>
        <w:t xml:space="preserve">   </w:t>
      </w:r>
      <w:r>
        <w:rPr>
          <w:rFonts w:cs="宋体" w:asciiTheme="minorEastAsia" w:hAnsiTheme="minorEastAsia" w:eastAsiaTheme="minorEastAsia"/>
          <w:b/>
          <w:color w:val="000000"/>
          <w:sz w:val="44"/>
        </w:rPr>
        <w:t xml:space="preserve">招标公告</w:t>
      </w:r>
      <w:r/>
    </w:p>
    <w:tbl>
      <w:tblPr>
        <w:tblStyle w:val="711"/>
        <w:tblW w:w="9427"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427"/>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427" w:type="dxa"/>
            <w:vAlign w:val="center"/>
            <w:textDirection w:val="lrTb"/>
            <w:noWrap w:val="false"/>
          </w:tcPr>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项目概况</w:t>
            </w:r>
            <w:r/>
          </w:p>
          <w:p>
            <w:pPr>
              <w:pStyle w:val="782"/>
              <w:spacing w:beforeAutospacing="0" w:afterAutospacing="0" w:line="360" w:lineRule="auto"/>
              <w:rPr>
                <w:rFonts w:hint="eastAsia" w:asciiTheme="minorEastAsia" w:hAnsiTheme="minorEastAsia" w:eastAsiaTheme="minorEastAsia"/>
                <w:szCs w:val="24"/>
              </w:rPr>
            </w:pPr>
            <w:r>
              <w:rPr>
                <w:rFonts w:hint="eastAsia" w:ascii="仿宋" w:hAnsi="仿宋" w:eastAsia="仿宋" w:cs="仿宋"/>
                <w:szCs w:val="24"/>
                <w:shd w:val="clear" w:color="auto" w:fill="ffffff"/>
              </w:rPr>
              <w:t xml:space="preserve">2025年沙溪镇道路高清监控服务项目 JSZC-320585-JZCG-G2025-0118招标项目的潜在投标人应在“苏采云”系统（网址：http://jszfcg.jsczt.cn/）自行下载 获取招标文件，并于</w:t>
            </w:r>
            <w:r>
              <w:rPr>
                <w:rFonts w:hint="eastAsia" w:ascii="仿宋" w:hAnsi="仿宋" w:eastAsia="仿宋" w:cs="仿宋"/>
                <w:szCs w:val="24"/>
                <w:shd w:val="clear" w:color="auto" w:fill="ffffff"/>
                <w:lang w:eastAsia="zh-CN"/>
              </w:rPr>
              <w:t xml:space="preserve">2025-12-24</w:t>
            </w:r>
            <w:r>
              <w:rPr>
                <w:rFonts w:hint="eastAsia" w:ascii="仿宋" w:hAnsi="仿宋" w:eastAsia="仿宋" w:cs="仿宋"/>
                <w:szCs w:val="24"/>
                <w:shd w:val="clear" w:color="auto" w:fill="ffffff"/>
              </w:rPr>
              <w:t xml:space="preserve"> 09:30 （北京时间）前递交投标文件。</w:t>
            </w:r>
            <w:r/>
          </w:p>
        </w:tc>
      </w:tr>
    </w:tbl>
    <w:p>
      <w:pPr>
        <w:pStyle w:val="702"/>
        <w:keepLines w:val="0"/>
        <w:keepNext w:val="0"/>
        <w:spacing w:before="0" w:after="0" w:line="360" w:lineRule="auto"/>
        <w:shd w:val="clear" w:color="auto" w:fill="ffffff"/>
        <w:rPr>
          <w:rFonts w:hint="eastAsia" w:ascii="仿宋" w:hAnsi="仿宋" w:eastAsia="仿宋" w:cs="仿宋"/>
          <w:color w:val="333333"/>
          <w:sz w:val="24"/>
          <w:szCs w:val="24"/>
          <w:lang w:eastAsia="zh-CN"/>
        </w:rPr>
      </w:pPr>
      <w:r>
        <w:rPr>
          <w:rStyle w:val="790"/>
          <w:rFonts w:hint="eastAsia" w:ascii="仿宋" w:hAnsi="仿宋" w:eastAsia="仿宋" w:cs="仿宋"/>
          <w:color w:val="333333"/>
          <w:sz w:val="24"/>
          <w:szCs w:val="24"/>
          <w:shd w:val="clear" w:color="auto" w:fill="ffffff"/>
          <w:lang w:eastAsia="zh-CN"/>
        </w:rPr>
        <w:t xml:space="preserve">一、项目基本情况</w:t>
      </w:r>
      <w:r/>
    </w:p>
    <w:p>
      <w:pPr>
        <w:pStyle w:val="782"/>
        <w:spacing w:beforeAutospacing="0" w:afterAutospacing="0" w:line="360" w:lineRule="auto"/>
        <w:shd w:val="clear" w:color="auto" w:fill="ffffff"/>
        <w:rPr>
          <w:rFonts w:hint="eastAsia" w:ascii="仿宋" w:hAnsi="仿宋" w:eastAsia="仿宋" w:cs="仿宋"/>
          <w:color w:val="333333"/>
          <w:szCs w:val="24"/>
          <w:shd w:val="clear" w:color="auto" w:fill="ffffff"/>
        </w:rPr>
      </w:pPr>
      <w:r/>
      <w:bookmarkStart w:id="1" w:name="OLE_LINK4"/>
      <w:r/>
      <w:bookmarkStart w:id="2" w:name="OLE_LINK18"/>
      <w:r>
        <w:rPr>
          <w:rFonts w:hint="eastAsia" w:ascii="仿宋" w:hAnsi="仿宋" w:eastAsia="仿宋" w:cs="仿宋"/>
          <w:color w:val="333333"/>
          <w:szCs w:val="24"/>
          <w:shd w:val="clear" w:color="auto" w:fill="ffffff"/>
        </w:rPr>
        <w:t xml:space="preserve">项目编号：</w:t>
      </w:r>
      <w:r>
        <w:rPr>
          <w:rFonts w:hint="eastAsia" w:ascii="仿宋" w:hAnsi="仿宋" w:eastAsia="仿宋" w:cs="仿宋"/>
          <w:szCs w:val="24"/>
          <w:shd w:val="clear" w:color="auto" w:fill="ffffff"/>
        </w:rPr>
        <w:t xml:space="preserve">JSZC-320585-JZCG-G2025-0118</w:t>
      </w:r>
      <w:r/>
    </w:p>
    <w:p>
      <w:pPr>
        <w:pStyle w:val="782"/>
        <w:spacing w:beforeAutospacing="0" w:afterAutospacing="0" w:line="360" w:lineRule="auto"/>
        <w:shd w:val="clear" w:color="auto" w:fill="ffffff"/>
        <w:rPr>
          <w:rFonts w:hint="eastAsia"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项目名称：2025年沙溪镇道路高清监控服务项目</w:t>
      </w:r>
      <w:r/>
    </w:p>
    <w:p>
      <w:pPr>
        <w:pStyle w:val="782"/>
        <w:spacing w:beforeAutospacing="0" w:afterAutospacing="0" w:line="360" w:lineRule="auto"/>
        <w:shd w:val="clear" w:color="auto" w:fill="ffffff"/>
        <w:rPr>
          <w:rFonts w:hint="eastAsia"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预算金额：</w:t>
      </w:r>
      <w:bookmarkStart w:id="3" w:name="OLE_LINK47"/>
      <w:r>
        <w:rPr>
          <w:rFonts w:hint="eastAsia" w:ascii="仿宋" w:hAnsi="仿宋" w:eastAsia="仿宋" w:cs="仿宋"/>
          <w:color w:val="333333"/>
          <w:szCs w:val="24"/>
          <w:shd w:val="clear" w:color="auto" w:fill="ffffff"/>
        </w:rPr>
        <w:t xml:space="preserve">100.0512 万元 </w:t>
      </w:r>
      <w:bookmarkEnd w:id="3"/>
      <w:r/>
      <w:r/>
    </w:p>
    <w:p>
      <w:pPr>
        <w:pStyle w:val="782"/>
        <w:spacing w:beforeAutospacing="0" w:afterAutospacing="0" w:line="360" w:lineRule="auto"/>
        <w:shd w:val="clear" w:color="auto" w:fill="ffffff"/>
        <w:rPr>
          <w:rFonts w:hint="eastAsia"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最高限价：100.0512 万元</w:t>
      </w:r>
      <w:r/>
    </w:p>
    <w:p>
      <w:pPr>
        <w:pStyle w:val="782"/>
        <w:spacing w:beforeAutospacing="0" w:afterAutospacing="0" w:line="360" w:lineRule="auto"/>
        <w:shd w:val="clear" w:color="auto" w:fill="ffffff"/>
        <w:rPr>
          <w:rFonts w:hint="eastAsia"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采购方式：公开招标 </w:t>
      </w:r>
      <w:bookmarkEnd w:id="1"/>
      <w:r/>
      <w:r/>
    </w:p>
    <w:p>
      <w:pPr>
        <w:pStyle w:val="782"/>
        <w:spacing w:beforeAutospacing="0" w:afterAutospacing="0" w:line="360" w:lineRule="auto"/>
        <w:shd w:val="clear" w:color="auto" w:fill="ffffff"/>
        <w:rPr>
          <w:rFonts w:hint="eastAsia" w:ascii="仿宋" w:hAnsi="仿宋" w:eastAsia="仿宋" w:cs="仿宋"/>
          <w:color w:val="333333"/>
          <w:szCs w:val="24"/>
          <w:shd w:val="clear" w:color="auto" w:fill="ffffff"/>
          <w:lang w:val="zh-CN"/>
        </w:rPr>
      </w:pPr>
      <w:r>
        <w:rPr>
          <w:rFonts w:hint="eastAsia" w:ascii="仿宋" w:hAnsi="仿宋" w:eastAsia="仿宋" w:cs="仿宋"/>
          <w:color w:val="333333"/>
          <w:szCs w:val="24"/>
          <w:shd w:val="clear" w:color="auto" w:fill="ffffff"/>
        </w:rPr>
        <w:t xml:space="preserve">采购需</w:t>
      </w:r>
      <w:r>
        <w:rPr>
          <w:rFonts w:hint="eastAsia" w:ascii="仿宋" w:hAnsi="仿宋" w:eastAsia="仿宋" w:cs="仿宋"/>
          <w:color w:val="333333"/>
          <w:szCs w:val="24"/>
          <w:shd w:val="clear" w:color="auto" w:fill="ffffff"/>
          <w:lang w:val="zh-CN"/>
        </w:rPr>
        <w:t xml:space="preserve">求：</w:t>
      </w:r>
      <w:bookmarkStart w:id="4" w:name="OLE_LINK32"/>
      <w:r/>
      <w:bookmarkStart w:id="5" w:name="_Toc299364373"/>
      <w:r/>
      <w:bookmarkStart w:id="6" w:name="_Hlk52266816"/>
      <w:r>
        <w:rPr>
          <w:rFonts w:hint="eastAsia" w:ascii="仿宋" w:hAnsi="仿宋" w:eastAsia="仿宋" w:cs="仿宋"/>
          <w:color w:val="333333"/>
          <w:szCs w:val="24"/>
          <w:shd w:val="clear" w:color="auto" w:fill="ffffff"/>
          <w:lang w:val="zh-CN"/>
        </w:rPr>
        <w:t xml:space="preserve">本项目计划</w:t>
      </w:r>
      <w:r>
        <w:rPr>
          <w:rFonts w:hint="eastAsia" w:ascii="仿宋" w:hAnsi="仿宋" w:eastAsia="仿宋" w:cs="仿宋"/>
          <w:color w:val="333333"/>
          <w:szCs w:val="24"/>
          <w:shd w:val="clear" w:color="auto" w:fill="ffffff"/>
        </w:rPr>
        <w:t xml:space="preserve">采购</w:t>
      </w:r>
      <w:r>
        <w:rPr>
          <w:rFonts w:hint="eastAsia" w:ascii="仿宋" w:hAnsi="仿宋" w:eastAsia="仿宋" w:cs="仿宋"/>
          <w:color w:val="333333"/>
          <w:szCs w:val="24"/>
          <w:shd w:val="clear" w:color="auto" w:fill="ffffff"/>
          <w:lang w:val="zh-CN"/>
        </w:rPr>
        <w:t xml:space="preserve">太仓市</w:t>
      </w:r>
      <w:r>
        <w:rPr>
          <w:rFonts w:hint="eastAsia" w:ascii="仿宋" w:hAnsi="仿宋" w:eastAsia="仿宋" w:cs="仿宋"/>
          <w:color w:val="333333"/>
          <w:szCs w:val="24"/>
          <w:shd w:val="clear" w:color="auto" w:fill="ffffff"/>
        </w:rPr>
        <w:t xml:space="preserve">沙溪</w:t>
      </w:r>
      <w:r>
        <w:rPr>
          <w:rFonts w:hint="eastAsia" w:ascii="仿宋" w:hAnsi="仿宋" w:eastAsia="仿宋" w:cs="仿宋"/>
          <w:color w:val="333333"/>
          <w:szCs w:val="24"/>
          <w:shd w:val="clear" w:color="auto" w:fill="ffffff"/>
          <w:lang w:val="zh-CN"/>
        </w:rPr>
        <w:t xml:space="preserve">镇管辖区内高清化监控技防</w:t>
      </w:r>
      <w:r>
        <w:rPr>
          <w:rFonts w:hint="eastAsia" w:ascii="仿宋" w:hAnsi="仿宋" w:eastAsia="仿宋" w:cs="仿宋"/>
          <w:color w:val="333333"/>
          <w:szCs w:val="24"/>
          <w:shd w:val="clear" w:color="auto" w:fill="ffffff"/>
        </w:rPr>
        <w:t xml:space="preserve">图像</w:t>
      </w:r>
      <w:r>
        <w:rPr>
          <w:rFonts w:hint="eastAsia" w:ascii="仿宋" w:hAnsi="仿宋" w:eastAsia="仿宋" w:cs="仿宋"/>
          <w:color w:val="333333"/>
          <w:szCs w:val="24"/>
          <w:shd w:val="clear" w:color="auto" w:fill="ffffff"/>
          <w:lang w:val="zh-CN"/>
        </w:rPr>
        <w:t xml:space="preserve">服务</w:t>
      </w:r>
      <w:r>
        <w:rPr>
          <w:rFonts w:hint="eastAsia" w:ascii="仿宋" w:hAnsi="仿宋" w:eastAsia="仿宋" w:cs="仿宋"/>
          <w:color w:val="333333"/>
          <w:szCs w:val="24"/>
          <w:shd w:val="clear" w:color="auto" w:fill="ffffff"/>
        </w:rPr>
        <w:t xml:space="preserve">112</w:t>
      </w:r>
      <w:r>
        <w:rPr>
          <w:rFonts w:hint="eastAsia" w:ascii="仿宋" w:hAnsi="仿宋" w:eastAsia="仿宋" w:cs="仿宋"/>
          <w:color w:val="333333"/>
          <w:szCs w:val="24"/>
          <w:shd w:val="clear" w:color="auto" w:fill="ffffff"/>
          <w:lang w:val="zh-CN"/>
        </w:rPr>
        <w:t xml:space="preserve">项</w:t>
      </w:r>
      <w:r>
        <w:rPr>
          <w:rFonts w:hint="eastAsia" w:ascii="仿宋" w:hAnsi="仿宋" w:eastAsia="仿宋" w:cs="仿宋"/>
          <w:color w:val="333333"/>
          <w:szCs w:val="24"/>
          <w:shd w:val="clear" w:color="auto" w:fill="ffffff"/>
        </w:rPr>
        <w:t xml:space="preserve">、网络专线服务8项，共120项</w:t>
      </w:r>
      <w:r>
        <w:rPr>
          <w:rFonts w:hint="eastAsia" w:ascii="仿宋" w:hAnsi="仿宋" w:eastAsia="仿宋" w:cs="仿宋"/>
          <w:color w:val="333333"/>
          <w:szCs w:val="24"/>
          <w:shd w:val="clear" w:color="auto" w:fill="ffffff"/>
          <w:lang w:val="zh-CN"/>
        </w:rPr>
        <w:t xml:space="preserve">。本次项目系统存储方式为云存储，项目统一由太仓市公安局实战应用管理平台进行接入管理以及后续应用，实现监控资源利用率的最大化。投标人提供项目建设所需如图像服务、传输网络、数据存储服务、管理软件系统等；具体内容详见第三部分项目需求。</w:t>
      </w:r>
      <w:bookmarkEnd w:id="2"/>
      <w:r/>
      <w:bookmarkEnd w:id="4"/>
      <w:r/>
      <w:bookmarkEnd w:id="5"/>
      <w:r/>
      <w:bookmarkEnd w:id="6"/>
      <w:r/>
      <w:r/>
    </w:p>
    <w:p>
      <w:pPr>
        <w:pStyle w:val="782"/>
        <w:spacing w:beforeAutospacing="0" w:afterAutospacing="0" w:line="360" w:lineRule="auto"/>
        <w:shd w:val="clear" w:color="auto" w:fill="ffffff"/>
        <w:rPr>
          <w:rFonts w:hint="eastAsia" w:ascii="仿宋" w:hAnsi="仿宋" w:eastAsia="仿宋" w:cs="仿宋"/>
          <w:color w:val="333333"/>
          <w:szCs w:val="24"/>
          <w:shd w:val="clear" w:color="auto" w:fill="ffffff"/>
          <w:lang w:val="zh-CN"/>
        </w:rPr>
      </w:pPr>
      <w:r>
        <w:rPr>
          <w:rFonts w:hint="eastAsia" w:ascii="仿宋" w:hAnsi="仿宋" w:eastAsia="仿宋" w:cs="仿宋"/>
          <w:color w:val="333333"/>
          <w:szCs w:val="24"/>
          <w:shd w:val="clear" w:color="auto" w:fill="ffffff"/>
          <w:lang w:val="zh-CN"/>
        </w:rPr>
        <w:t xml:space="preserve">合同履行期限：自合同签订生效后</w:t>
      </w:r>
      <w:r>
        <w:rPr>
          <w:rFonts w:hint="eastAsia" w:ascii="仿宋" w:hAnsi="仿宋" w:eastAsia="仿宋" w:cs="仿宋"/>
          <w:color w:val="333333"/>
          <w:szCs w:val="24"/>
          <w:shd w:val="clear" w:color="auto" w:fill="ffffff"/>
        </w:rPr>
        <w:t xml:space="preserve">60</w:t>
      </w:r>
      <w:r>
        <w:rPr>
          <w:rFonts w:hint="eastAsia" w:ascii="仿宋" w:hAnsi="仿宋" w:eastAsia="仿宋" w:cs="仿宋"/>
          <w:color w:val="333333"/>
          <w:szCs w:val="24"/>
          <w:shd w:val="clear" w:color="auto" w:fill="ffffff"/>
          <w:lang w:val="zh-CN"/>
        </w:rPr>
        <w:t xml:space="preserve">天内完成全部监控系统的安装调试、光纤接入、无故障运行且经采购人验收合格后交付服务，服务期3年，从验收合格之日起算。</w:t>
      </w:r>
      <w:r/>
    </w:p>
    <w:p>
      <w:pPr>
        <w:pStyle w:val="782"/>
        <w:spacing w:beforeAutospacing="0" w:afterAutospacing="0" w:line="360" w:lineRule="auto"/>
        <w:shd w:val="clear" w:color="auto" w:fill="ffffff"/>
        <w:rPr>
          <w:rFonts w:hint="eastAsia" w:ascii="仿宋" w:hAnsi="仿宋" w:eastAsia="仿宋" w:cs="仿宋"/>
          <w:color w:val="333333"/>
          <w:szCs w:val="24"/>
          <w:shd w:val="clear" w:color="auto" w:fill="ffffff"/>
          <w:lang w:val="zh-CN"/>
        </w:rPr>
      </w:pPr>
      <w:r>
        <w:rPr>
          <w:rFonts w:hint="eastAsia" w:ascii="仿宋" w:hAnsi="仿宋" w:eastAsia="仿宋" w:cs="仿宋"/>
          <w:color w:val="333333"/>
          <w:szCs w:val="24"/>
          <w:shd w:val="clear" w:color="auto" w:fill="ffffff"/>
          <w:lang w:val="zh-CN"/>
        </w:rPr>
        <w:t xml:space="preserve">本项目（是/否）接受联合体投标：不接受联合体</w:t>
      </w:r>
      <w:r/>
    </w:p>
    <w:p>
      <w:pPr>
        <w:pStyle w:val="702"/>
        <w:keepLines w:val="0"/>
        <w:keepNext w:val="0"/>
        <w:spacing w:before="0" w:after="0" w:line="360" w:lineRule="auto"/>
        <w:rPr>
          <w:rFonts w:hint="eastAsia" w:ascii="仿宋" w:hAnsi="仿宋" w:eastAsia="仿宋" w:cs="仿宋"/>
          <w:sz w:val="24"/>
          <w:szCs w:val="24"/>
          <w:lang w:eastAsia="zh-CN"/>
        </w:rPr>
      </w:pPr>
      <w:r>
        <w:rPr>
          <w:rStyle w:val="790"/>
          <w:rFonts w:hint="eastAsia" w:ascii="仿宋" w:hAnsi="仿宋" w:eastAsia="仿宋" w:cs="仿宋"/>
          <w:sz w:val="24"/>
          <w:szCs w:val="24"/>
          <w:shd w:val="clear" w:color="auto" w:fill="ffffff"/>
          <w:lang w:eastAsia="zh-CN"/>
        </w:rPr>
        <w:t xml:space="preserve">二、申请人的资格要求</w:t>
      </w:r>
      <w:r/>
    </w:p>
    <w:p>
      <w:pPr>
        <w:pStyle w:val="782"/>
        <w:spacing w:beforeAutospacing="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（一）满足《中华人民共和国政府采购法》第二十二条规定；</w:t>
      </w:r>
      <w:r/>
    </w:p>
    <w:p>
      <w:pPr>
        <w:pStyle w:val="782"/>
        <w:spacing w:beforeAutospacing="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1.具有独立承担民事责任的能力证明。包括法人或者其他组织的营业执照等证明文件，自然人的身份证明；</w:t>
      </w:r>
      <w:r/>
    </w:p>
    <w:p>
      <w:pPr>
        <w:pStyle w:val="782"/>
        <w:spacing w:beforeAutospacing="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2.具有良好的商业信誉和健全的财务会计制度证明。</w:t>
      </w:r>
      <w:r/>
    </w:p>
    <w:p>
      <w:pPr>
        <w:pStyle w:val="782"/>
        <w:spacing w:beforeAutospacing="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3.具备履行合同所必需的设备和专业技术能力的证明材料或承诺；</w:t>
      </w:r>
      <w:r/>
    </w:p>
    <w:p>
      <w:pPr>
        <w:pStyle w:val="782"/>
        <w:spacing w:beforeAutospacing="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4.依法缴纳税收和社会保障资金的相关资料；</w:t>
      </w:r>
      <w:r/>
    </w:p>
    <w:p>
      <w:pPr>
        <w:pStyle w:val="782"/>
        <w:spacing w:beforeAutospacing="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5.参加政府采购活动前三年内在经营活动中没有重大违法记录的书面声明函；</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6.未被“信用中国”网站（www.creditchina.gov.cn）列入失信被执行人、重大税收违法案件当事人名单、政府采购严重失信行为记录名单。</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7.采购文件要求的其他资格证明文件</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（二）落实政府采购政策需满足的资格要求：</w:t>
      </w:r>
      <w:r/>
    </w:p>
    <w:p>
      <w:pPr>
        <w:pStyle w:val="782"/>
        <w:spacing w:beforeAutospacing="0" w:afterAutospacing="0" w:line="360" w:lineRule="auto"/>
        <w:rPr>
          <w:rFonts w:hint="eastAsia" w:ascii="仿宋" w:hAnsi="仿宋" w:eastAsia="仿宋" w:cs="仿宋"/>
          <w:szCs w:val="24"/>
          <w:shd w:val="clear" w:color="auto" w:fill="ffffff"/>
        </w:rPr>
      </w:pPr>
      <w:r/>
      <w:bookmarkStart w:id="7" w:name="OLE_LINK33"/>
      <w:r/>
      <w:bookmarkStart w:id="8" w:name="OLE_LINK5"/>
      <w:r>
        <w:rPr>
          <w:rFonts w:hint="eastAsia" w:ascii="仿宋" w:hAnsi="仿宋" w:eastAsia="仿宋" w:cs="仿宋"/>
          <w:szCs w:val="24"/>
          <w:shd w:val="clear" w:color="auto" w:fill="ffffff"/>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7"/>
      <w:r/>
      <w:bookmarkEnd w:id="8"/>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（三）本项目的特定资格要求： </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bookmarkStart w:id="9" w:name="OLE_LINK41"/>
      <w:r/>
      <w:bookmarkEnd w:id="9"/>
      <w:r/>
      <w:r/>
    </w:p>
    <w:p>
      <w:pPr>
        <w:pStyle w:val="782"/>
        <w:spacing w:beforeAutospacing="0" w:afterAutospacing="0" w:line="360" w:lineRule="auto"/>
        <w:rPr>
          <w:rFonts w:hint="eastAsia" w:ascii="仿宋" w:hAnsi="仿宋" w:eastAsia="仿宋" w:cs="仿宋"/>
          <w:b/>
          <w:bCs/>
          <w:szCs w:val="24"/>
          <w:shd w:val="clear" w:color="auto" w:fill="ffffff"/>
        </w:rPr>
      </w:pPr>
      <w:r/>
      <w:bookmarkStart w:id="10" w:name="OLE_LINK38"/>
      <w:r>
        <w:rPr>
          <w:rFonts w:hint="eastAsia" w:ascii="仿宋" w:hAnsi="仿宋" w:eastAsia="仿宋" w:cs="仿宋"/>
          <w:b/>
          <w:bCs/>
          <w:szCs w:val="24"/>
          <w:shd w:val="clear" w:color="auto" w:fill="ffffff"/>
        </w:rPr>
        <w:t xml:space="preserve">2.</w:t>
      </w:r>
      <w:bookmarkStart w:id="11" w:name="OLE_LINK48"/>
      <w:r>
        <w:rPr>
          <w:rFonts w:hint="eastAsia" w:ascii="仿宋" w:hAnsi="仿宋" w:eastAsia="仿宋" w:cs="仿宋"/>
          <w:b/>
          <w:bCs/>
          <w:szCs w:val="24"/>
          <w:shd w:val="clear" w:color="auto" w:fill="ffffff"/>
        </w:rPr>
        <w:t xml:space="preserve">供应商需具备增值电信业务经营许可证，且许可证业务种类至少包括内容分发网络业务、互联网信息服务业务、互联网接入业务三项业务其中之一；或者获得经工信部出具的增值电信业务经营许可授权（包括内容分发网络业务、互联网信息服务业务、互联网接入业务三项业务其中之一）</w:t>
      </w:r>
      <w:bookmarkEnd w:id="11"/>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（四）拒绝下述供应商参加本次采购活动：</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1、供应商单位负责人为同一人或者存在直接控股、管理关系的不同供应商，不得参加同一合同项下的政府采购活动。</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2、凡为采购项目提供整体设计、规范编制或者项目管理、监理、检测等服务的供应商，不得再参加本项目的采购活动。</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3、法人的分支机构不得参加响应活动（除银行、保险、石油石化、电力、电信等行业特殊情况外）。</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10"/>
      <w:r/>
      <w:r/>
    </w:p>
    <w:p>
      <w:pPr>
        <w:pStyle w:val="702"/>
        <w:keepLines w:val="0"/>
        <w:keepNext w:val="0"/>
        <w:spacing w:before="0" w:after="0" w:line="360" w:lineRule="auto"/>
        <w:rPr>
          <w:rFonts w:hint="eastAsia" w:ascii="仿宋" w:hAnsi="仿宋" w:eastAsia="仿宋" w:cs="仿宋"/>
          <w:sz w:val="24"/>
          <w:szCs w:val="24"/>
          <w:lang w:eastAsia="zh-CN"/>
        </w:rPr>
      </w:pPr>
      <w:r>
        <w:rPr>
          <w:rStyle w:val="790"/>
          <w:rFonts w:hint="eastAsia" w:ascii="仿宋" w:hAnsi="仿宋" w:eastAsia="仿宋" w:cs="仿宋"/>
          <w:sz w:val="24"/>
          <w:szCs w:val="24"/>
          <w:shd w:val="clear" w:color="auto" w:fill="ffffff"/>
          <w:lang w:eastAsia="zh-CN"/>
        </w:rPr>
        <w:t xml:space="preserve">三、获取招标文件</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时间：自招标文件公告发布之日起5个工作日</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地点：“苏采云”系统（网址：http://jszfcg.jsczt.cn/）自行下载 </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方式：自行下载 </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售价：0.00元 </w:t>
      </w:r>
      <w:r/>
    </w:p>
    <w:p>
      <w:pPr>
        <w:pStyle w:val="702"/>
        <w:keepLines w:val="0"/>
        <w:keepNext w:val="0"/>
        <w:spacing w:before="0" w:after="0" w:line="360" w:lineRule="auto"/>
        <w:rPr>
          <w:rFonts w:hint="eastAsia" w:ascii="仿宋" w:hAnsi="仿宋" w:eastAsia="仿宋" w:cs="仿宋"/>
          <w:sz w:val="24"/>
          <w:szCs w:val="24"/>
          <w:lang w:eastAsia="zh-CN"/>
        </w:rPr>
      </w:pPr>
      <w:r>
        <w:rPr>
          <w:rStyle w:val="790"/>
          <w:rFonts w:hint="eastAsia" w:ascii="仿宋" w:hAnsi="仿宋" w:eastAsia="仿宋" w:cs="仿宋"/>
          <w:sz w:val="24"/>
          <w:szCs w:val="24"/>
          <w:shd w:val="clear" w:color="auto" w:fill="ffffff"/>
          <w:lang w:eastAsia="zh-CN"/>
        </w:rPr>
        <w:t xml:space="preserve">四、提交投标文件截止时间、开标时间和地点</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lang w:eastAsia="zh-CN"/>
        </w:rPr>
        <w:t xml:space="preserve">2025-12-24</w:t>
      </w:r>
      <w:r>
        <w:rPr>
          <w:rFonts w:hint="eastAsia" w:ascii="仿宋" w:hAnsi="仿宋" w:eastAsia="仿宋" w:cs="仿宋"/>
          <w:szCs w:val="24"/>
          <w:shd w:val="clear" w:color="auto" w:fill="ffffff"/>
        </w:rPr>
        <w:t xml:space="preserve"> 09:30 （北京时间）</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地点：苏采云系统 </w:t>
      </w:r>
      <w:r/>
    </w:p>
    <w:p>
      <w:pPr>
        <w:pStyle w:val="702"/>
        <w:keepLines w:val="0"/>
        <w:keepNext w:val="0"/>
        <w:spacing w:before="0" w:after="0" w:line="360" w:lineRule="auto"/>
        <w:shd w:val="clear" w:color="auto" w:fill="ffffff"/>
        <w:rPr>
          <w:rFonts w:hint="eastAsia" w:ascii="仿宋" w:hAnsi="仿宋" w:eastAsia="仿宋" w:cs="仿宋"/>
          <w:sz w:val="24"/>
          <w:szCs w:val="24"/>
          <w:lang w:eastAsia="zh-CN"/>
        </w:rPr>
      </w:pPr>
      <w:r>
        <w:rPr>
          <w:rStyle w:val="790"/>
          <w:rFonts w:hint="eastAsia" w:ascii="仿宋" w:hAnsi="仿宋" w:eastAsia="仿宋" w:cs="仿宋"/>
          <w:sz w:val="24"/>
          <w:szCs w:val="24"/>
          <w:shd w:val="clear" w:color="auto" w:fill="ffffff"/>
          <w:lang w:eastAsia="zh-CN"/>
        </w:rPr>
        <w:t xml:space="preserve">五、公告期限</w:t>
      </w:r>
      <w:r/>
    </w:p>
    <w:p>
      <w:pPr>
        <w:pStyle w:val="782"/>
        <w:spacing w:beforeAutospacing="0" w:afterAutospacing="0" w:line="360" w:lineRule="auto"/>
        <w:shd w:val="clear" w:color="auto" w:fill="ffffff"/>
        <w:rPr>
          <w:rFonts w:hint="eastAsia" w:ascii="仿宋" w:hAnsi="仿宋" w:eastAsia="仿宋" w:cs="仿宋"/>
          <w:szCs w:val="24"/>
        </w:rPr>
      </w:pPr>
      <w:r>
        <w:rPr>
          <w:rFonts w:hint="eastAsia" w:ascii="仿宋" w:hAnsi="仿宋" w:eastAsia="仿宋" w:cs="仿宋"/>
          <w:szCs w:val="24"/>
          <w:shd w:val="clear" w:color="auto" w:fill="ffffff"/>
        </w:rPr>
        <w:t xml:space="preserve">自本公告发布之日起5个工作日。</w:t>
      </w:r>
      <w:r/>
    </w:p>
    <w:p>
      <w:pPr>
        <w:pStyle w:val="702"/>
        <w:keepLines w:val="0"/>
        <w:keepNext w:val="0"/>
        <w:spacing w:before="0" w:after="0" w:line="360" w:lineRule="auto"/>
        <w:rPr>
          <w:rFonts w:hint="eastAsia" w:ascii="仿宋" w:hAnsi="仿宋" w:eastAsia="仿宋" w:cs="仿宋"/>
          <w:sz w:val="24"/>
          <w:szCs w:val="24"/>
          <w:lang w:eastAsia="zh-CN"/>
        </w:rPr>
      </w:pPr>
      <w:r>
        <w:rPr>
          <w:rStyle w:val="790"/>
          <w:rFonts w:hint="eastAsia" w:ascii="仿宋" w:hAnsi="仿宋" w:eastAsia="仿宋" w:cs="仿宋"/>
          <w:sz w:val="24"/>
          <w:szCs w:val="24"/>
          <w:shd w:val="clear" w:color="auto" w:fill="ffffff"/>
          <w:lang w:eastAsia="zh-CN"/>
        </w:rPr>
        <w:t xml:space="preserve">六、其他补充事宜</w:t>
      </w:r>
      <w:r/>
    </w:p>
    <w:p>
      <w:pPr>
        <w:spacing w:after="0" w:line="360" w:lineRule="auto"/>
        <w:rPr>
          <w:rFonts w:hint="eastAsia" w:ascii="仿宋" w:hAnsi="仿宋" w:eastAsia="仿宋" w:cs="仿宋"/>
          <w:sz w:val="24"/>
          <w:szCs w:val="24"/>
          <w:lang w:eastAsia="zh-CN"/>
        </w:rPr>
      </w:pPr>
      <w:r/>
      <w:bookmarkStart w:id="12" w:name="OLE_LINK46"/>
      <w:r>
        <w:rPr>
          <w:rFonts w:hint="eastAsia"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hint="eastAsia" w:ascii="仿宋" w:hAnsi="仿宋" w:eastAsia="仿宋" w:cs="仿宋"/>
          <w:sz w:val="24"/>
          <w:szCs w:val="24"/>
          <w:lang w:eastAsia="zh-CN"/>
        </w:rPr>
      </w:pPr>
      <w:r>
        <w:rPr>
          <w:rFonts w:hint="eastAsia" w:ascii="仿宋" w:hAnsi="仿宋" w:eastAsia="仿宋" w:cs="仿宋"/>
          <w:b/>
          <w:sz w:val="24"/>
          <w:szCs w:val="24"/>
          <w:lang w:eastAsia="zh-CN"/>
        </w:rPr>
        <w:t xml:space="preserve">3、本项目采用不见面开标，投标人开标时无需到开标现场进行解密，采取网上开标大厅解密电子投标文件，投标人远程解密要求如下：</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2）投标人登录苏采云系统，点击开标大厅，选择开标项目，完成不见面开标流程。</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“政务CA、方正签章控件驱动安装包及安装说明”</w:t>
      </w:r>
      <w:r>
        <w:rPr>
          <w:rFonts w:hint="eastAsia" w:ascii="仿宋" w:hAnsi="仿宋" w:eastAsia="仿宋" w:cs="仿宋"/>
          <w:sz w:val="24"/>
          <w:szCs w:val="24"/>
          <w:lang w:eastAsia="zh-CN"/>
        </w:rPr>
        <w:t xml:space="preserve">文件，按要求安装驱动。</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6、有关办理CA数字申领及电子签章事项，登录苏州政府采购网，点击页面底部苏采云图标，进入苏采云政府采购一体化平台，下载“新CA办理指南”文件查阅。</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7、有关电子投标制作技术疑问，请咨询苏采云软件公司客服：18261002950、0512-69820854、0519-86722802</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8、政府采购监督电话：0512-53512539</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9、本次招标投标保证金：本项目无须缴纳投标保证金。</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lang w:eastAsia="zh-CN"/>
        </w:rPr>
        <w:br/>
      </w:r>
      <w:r>
        <w:rPr>
          <w:rFonts w:hint="eastAsia" w:ascii="仿宋" w:hAnsi="仿宋" w:eastAsia="仿宋" w:cs="仿宋"/>
          <w:sz w:val="24"/>
          <w:szCs w:val="24"/>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12"/>
      <w:r/>
      <w:r/>
    </w:p>
    <w:p>
      <w:pPr>
        <w:pStyle w:val="702"/>
        <w:keepLines w:val="0"/>
        <w:keepNext w:val="0"/>
        <w:spacing w:before="0" w:after="0" w:line="360" w:lineRule="auto"/>
        <w:rPr>
          <w:rFonts w:hint="eastAsia" w:ascii="仿宋" w:hAnsi="仿宋" w:eastAsia="仿宋" w:cs="仿宋"/>
          <w:sz w:val="24"/>
          <w:szCs w:val="24"/>
          <w:lang w:eastAsia="zh-CN"/>
        </w:rPr>
      </w:pPr>
      <w:r>
        <w:rPr>
          <w:rStyle w:val="790"/>
          <w:rFonts w:hint="eastAsia" w:ascii="仿宋" w:hAnsi="仿宋" w:eastAsia="仿宋" w:cs="仿宋"/>
          <w:sz w:val="24"/>
          <w:szCs w:val="24"/>
          <w:shd w:val="clear" w:color="auto" w:fill="ffffff"/>
          <w:lang w:eastAsia="zh-CN"/>
        </w:rPr>
        <w:t xml:space="preserve">七、对本次招标提出询问，请按以下方式联系</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1.采购人信息 </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单位名称：太仓市沙溪镇人民政府</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地    址： 太仓市沙溪镇仁溪路88号</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联系人：张磊</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联系电话 ：0512-53558205</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 2.采购代理机构信息（如有）</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单位名称：苏州市公共资源交易中心太仓分中心</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单位地址：太仓市</w:t>
      </w:r>
      <w:r>
        <w:rPr>
          <w:rFonts w:hint="eastAsia" w:ascii="仿宋" w:hAnsi="仿宋" w:eastAsia="仿宋" w:cs="仿宋"/>
          <w:szCs w:val="24"/>
          <w:shd w:val="clear" w:color="auto" w:fill="ffffff"/>
        </w:rPr>
        <w:t xml:space="preserve">万金北路88</w:t>
      </w:r>
      <w:r>
        <w:rPr>
          <w:rFonts w:hint="eastAsia" w:ascii="仿宋" w:hAnsi="仿宋" w:eastAsia="仿宋" w:cs="仿宋"/>
          <w:szCs w:val="24"/>
          <w:shd w:val="clear" w:color="auto" w:fill="ffffff"/>
        </w:rPr>
        <w:t xml:space="preserve">号3</w:t>
      </w:r>
      <w:r>
        <w:rPr>
          <w:rFonts w:hint="eastAsia" w:ascii="仿宋" w:hAnsi="仿宋" w:eastAsia="仿宋" w:cs="仿宋"/>
          <w:szCs w:val="24"/>
          <w:shd w:val="clear" w:color="auto" w:fill="ffffff"/>
        </w:rPr>
        <w:t xml:space="preserve">号楼</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联系人：周萌</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联系电话：0512-53890581</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3.项目联系方式</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项目联系人：周萌</w:t>
      </w:r>
      <w:r/>
    </w:p>
    <w:p>
      <w:pPr>
        <w:pStyle w:val="782"/>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电话：0512-53890581</w:t>
      </w:r>
      <w:r/>
    </w:p>
    <w:p>
      <w:pPr>
        <w:pStyle w:val="782"/>
        <w:spacing w:beforeAutospacing="0" w:afterAutospacing="0" w:line="480" w:lineRule="atLeast"/>
        <w:rPr>
          <w:rFonts w:hint="eastAsia" w:cs="仿宋" w:asciiTheme="minorEastAsia" w:hAnsiTheme="minorEastAsia" w:eastAsiaTheme="minorEastAsia"/>
          <w:color w:val="333333"/>
          <w:szCs w:val="24"/>
          <w:shd w:val="clear" w:color="auto" w:fill="ffffff"/>
        </w:rPr>
      </w:pPr>
      <w:r>
        <w:rPr>
          <w:rFonts w:hint="eastAsia" w:cs="仿宋" w:asciiTheme="minorEastAsia" w:hAnsiTheme="minorEastAsia" w:eastAsiaTheme="minorEastAsia"/>
          <w:color w:val="333333"/>
          <w:szCs w:val="24"/>
          <w:shd w:val="clear" w:color="auto" w:fill="ffffff"/>
        </w:rPr>
      </w:r>
      <w:r/>
    </w:p>
    <w:p>
      <w:pPr>
        <w:pStyle w:val="782"/>
        <w:spacing w:beforeAutospacing="0" w:afterAutospacing="0" w:line="480" w:lineRule="atLeast"/>
        <w:rPr>
          <w:rFonts w:hint="eastAsia" w:cs="仿宋" w:asciiTheme="minorEastAsia" w:hAnsiTheme="minorEastAsia" w:eastAsiaTheme="minorEastAsia"/>
          <w:color w:val="333333"/>
          <w:szCs w:val="24"/>
          <w:shd w:val="clear" w:color="auto" w:fill="ffffff"/>
        </w:rPr>
      </w:pPr>
      <w:r>
        <w:rPr>
          <w:rFonts w:hint="eastAsia" w:cs="仿宋" w:asciiTheme="minorEastAsia" w:hAnsiTheme="minorEastAsia" w:eastAsiaTheme="minorEastAsia"/>
          <w:color w:val="333333"/>
          <w:szCs w:val="24"/>
          <w:shd w:val="clear" w:color="auto" w:fill="ffffff"/>
        </w:rPr>
      </w:r>
      <w:r/>
    </w:p>
    <w:p>
      <w:pPr>
        <w:pStyle w:val="782"/>
        <w:spacing w:beforeAutospacing="0" w:afterAutospacing="0" w:line="480" w:lineRule="atLeast"/>
        <w:rPr>
          <w:rFonts w:hint="eastAsia" w:cs="仿宋" w:asciiTheme="minorEastAsia" w:hAnsiTheme="minorEastAsia" w:eastAsiaTheme="minorEastAsia"/>
          <w:color w:val="333333"/>
          <w:szCs w:val="24"/>
          <w:shd w:val="clear" w:color="auto" w:fill="ffffff"/>
        </w:rPr>
      </w:pPr>
      <w:r>
        <w:rPr>
          <w:rFonts w:hint="eastAsia" w:cs="仿宋" w:asciiTheme="minorEastAsia" w:hAnsiTheme="minorEastAsia" w:eastAsiaTheme="minorEastAsia"/>
          <w:color w:val="333333"/>
          <w:szCs w:val="24"/>
          <w:shd w:val="clear" w:color="auto" w:fill="ffffff"/>
        </w:rPr>
      </w:r>
      <w:r/>
    </w:p>
    <w:p>
      <w:pPr>
        <w:jc w:val="center"/>
        <w:spacing w:after="0" w:line="312" w:lineRule="atLeast"/>
        <w:rPr>
          <w:rFonts w:hint="eastAsia"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44"/>
          <w:lang w:eastAsia="zh-CN"/>
        </w:rPr>
      </w:r>
      <w:r/>
    </w:p>
    <w:p>
      <w:pPr>
        <w:jc w:val="center"/>
        <w:spacing w:after="0" w:line="312" w:lineRule="atLeast"/>
        <w:rPr>
          <w:rFonts w:hint="eastAsia"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44"/>
          <w:lang w:eastAsia="zh-CN"/>
        </w:rPr>
      </w:r>
      <w:r/>
    </w:p>
    <w:p>
      <w:pPr>
        <w:jc w:val="center"/>
        <w:spacing w:after="0" w:line="312"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t xml:space="preserve">第二部分  投标人须知</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一、说明和释义</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 说明</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1.1本招标文件仅适用于苏州市公共资源交易中心太仓分中心组织的招标活动。</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1.2本次招标活动及因本次招标产生的合同受中国法律制约和保护。</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1.3本招标文件的解释权属于苏州市公共资源交易中心太仓分中心。</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 词语释义</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2.1采购代理机构：具体组织实施招标活动的法人。本项目采购代理机构是苏州市公共资源交易中心太仓分中心。</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2.2投标人：经认定有资格响应招标，参加投标竞争的法人或其他组织和自然人。</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2.3响应：投标人根据采购人或采购代理机构发布的招标文件，编制投标文件并按规定投标的行为。</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2.5甲方（采购方）：合同中明确规定的实际购买货物和服务的法人或其他组织和自然人（采购人）</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2.6乙方（供应商）：合同中规定的向采购方提供货物和服务的法人或其他组织和自然人（中标人）</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2.7货物：系指乙方按招标采购文件规定，应向甲方提供的一切设备、备品、备件、工具、手册及其它有关技术资料和材料。</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2.9知识产权：指专利权、商标权、著作权等无形财产专有权的统称。</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2.10天：日历日。</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2.11交货地点：合同中明确约定的乙方提交的货物和服务最终到达地点。</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2.12合同价款：根据合同规定，乙方在正确地履行合同义务后甲方应支付乙方的价款。</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2.13 产地：货物开采、生长、生产、最终制造、加工或提供服务的来源地。</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2.14不可抗力：不能预见、不能避免并且不能克服的客观情况。</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2.15实质性响应：满足有关本次采购标的、数量、质量、价款或者报酬、履行期限、履行地点和方式、违约责任和解决争议方法等要求。</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2.17进口产品：指通过中国海关报关验收进入中国境内且产自境外的产品。</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2.18书面形式：指书面文字、合同书、信件和传真等可以有形地表现所载内容的形式。</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二、 投标人</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 合格投标人的基本条件</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3.1符合《中华人民共和国政府采购法》第二十二条第一款之规定；</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3.2满足本文件实质性条款的规定。</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4．合格投标人的特定条件</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4.1 按招标公告规定。</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5. 投标人代表</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6. 联合投标及转包、分包</w:t>
      </w:r>
      <w:r/>
    </w:p>
    <w:p>
      <w:pPr>
        <w:ind w:firstLine="480"/>
        <w:jc w:val="both"/>
        <w:spacing w:after="0" w:line="439" w:lineRule="atLeast"/>
        <w:rPr>
          <w:rFonts w:hint="eastAsia"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6.1</w:t>
      </w:r>
      <w:r>
        <w:rPr>
          <w:rFonts w:hint="eastAsia" w:cs="宋体" w:asciiTheme="minorEastAsia" w:hAnsiTheme="minorEastAsia" w:eastAsiaTheme="minorEastAsia"/>
          <w:sz w:val="24"/>
          <w:lang w:eastAsia="zh-CN"/>
        </w:rPr>
        <w:t xml:space="preserve">本项目不接受联合体投标</w:t>
      </w:r>
      <w:r>
        <w:rPr>
          <w:rFonts w:cs="宋体" w:asciiTheme="minorEastAsia" w:hAnsiTheme="minorEastAsia" w:eastAsiaTheme="minorEastAsia"/>
          <w:sz w:val="24"/>
          <w:lang w:eastAsia="zh-CN"/>
        </w:rPr>
        <w:t xml:space="preserve">。</w:t>
      </w:r>
      <w:r/>
    </w:p>
    <w:p>
      <w:pPr>
        <w:ind w:firstLine="480"/>
        <w:jc w:val="both"/>
        <w:spacing w:after="0" w:line="439" w:lineRule="atLeast"/>
        <w:rPr>
          <w:rFonts w:hint="eastAsia"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6.2本项目不接受转包</w:t>
      </w:r>
      <w:r/>
    </w:p>
    <w:p>
      <w:pPr>
        <w:ind w:firstLine="480"/>
        <w:jc w:val="both"/>
        <w:spacing w:after="0" w:line="439" w:lineRule="atLeast"/>
        <w:rPr>
          <w:rFonts w:hint="eastAsia"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6</w:t>
      </w:r>
      <w:r>
        <w:rPr>
          <w:rFonts w:cs="宋体" w:asciiTheme="minorEastAsia" w:hAnsiTheme="minorEastAsia" w:eastAsiaTheme="minorEastAsia"/>
          <w:sz w:val="24"/>
          <w:lang w:eastAsia="zh-CN"/>
        </w:rPr>
        <w:t xml:space="preserve">.3</w:t>
      </w:r>
      <w:r>
        <w:rPr>
          <w:rFonts w:hint="eastAsia" w:cs="宋体" w:asciiTheme="minorEastAsia" w:hAnsiTheme="minorEastAsia" w:eastAsiaTheme="minorEastAsia"/>
          <w:sz w:val="24"/>
          <w:lang w:eastAsia="zh-CN"/>
        </w:rPr>
        <w:t xml:space="preserve">本项目不接受分包。</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7. 投标费用 </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7.1投标人应自行承担所有准备及参加投标的相关费用。不论投标结果如何，采购代理机构在任何情况下均无义务也无责任承担这些费用。</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7.2 本次招标项目不收取标书费及中标服务费，请投标人在投标时充分考虑这一因素。</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三、招标文件说明</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8. 招标文件</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9. 招标文件的澄清</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9.1投标人在获取招标文件后，若有疑问，应于投标截止时间之前，向采购代理机构提出，采购代理机构将予以解答。</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9.2如有必要，问题答复将以“变更公告”形式由采购代理机构按照本须知第10条的规定发出。</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10.招标文件的修改</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10.3招标文件的更正（含澄清、修改等）内容与原招标文件在同一内容上表述不一致时，以发出日期最接近开标时间的公告为准。</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482"/>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11.质疑</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11.3上述应知其权益受到损害之日是指：</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11.3.1对采购文件提出质疑的，为获取采购文件或者采购文件公告期限届满之日起计算；</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11.3.2对采购过程提出质疑的，自采购程序环节结束之日起计算；</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11.3.3对中标结果提出质疑的，自中标结果公告期限届满之日起计算。</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 供应商提出质疑应当提交质疑函和必要的证明材料。质疑函应当包括下列内容：</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11.4.1 供应商的姓名或者名称、地址、邮编、联系人及联系电话；</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11.4.2 质疑项目的名称、编号；</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11.4.3 具体、明确的质疑事项和与质疑事项相关的请求；</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11.4.4 事实依据；</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11.4.5 必要的法律依据；</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11.4.6 提出质疑的日期。</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11.5质疑函的格式和内容应当符合财政部《政府采购供应商质疑函范本》 要求，质疑函范本在财政部官网上提供下载。</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 提交质疑函同时应当附如下证明材料：</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11.6.1</w:t>
      </w:r>
      <w:r>
        <w:rPr>
          <w:rFonts w:cs="宋体" w:asciiTheme="minorEastAsia" w:hAnsiTheme="minorEastAsia" w:eastAsiaTheme="minorEastAsia"/>
          <w:sz w:val="24"/>
          <w:lang w:eastAsia="zh-CN"/>
        </w:rPr>
        <w:t xml:space="preserve">对采购文件提出质疑的供应商提供参加本项目的</w:t>
      </w:r>
      <w:r>
        <w:rPr>
          <w:rFonts w:hint="eastAsia" w:cs="宋体" w:asciiTheme="minorEastAsia" w:hAnsiTheme="minorEastAsia" w:eastAsiaTheme="minorEastAsia"/>
          <w:b/>
          <w:sz w:val="24"/>
          <w:lang w:eastAsia="zh-CN"/>
        </w:rPr>
        <w:t xml:space="preserve">《投标供应商确认函》</w:t>
      </w:r>
      <w:r>
        <w:rPr>
          <w:rFonts w:cs="宋体" w:asciiTheme="minorEastAsia" w:hAnsiTheme="minorEastAsia" w:eastAsiaTheme="minorEastAsia"/>
          <w:color w:val="000000"/>
          <w:sz w:val="24"/>
          <w:lang w:eastAsia="zh-CN"/>
        </w:rPr>
        <w:t xml:space="preserve">；</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11.6.2质疑供应商的营业执照复印件加盖单位公章；</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11.6.3质疑供应商法定代表人身份证复印件加盖单位公章；</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480"/>
        <w:jc w:val="both"/>
        <w:spacing w:after="0" w:line="439" w:lineRule="atLeast"/>
        <w:rPr>
          <w:rFonts w:hint="eastAsia"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11.1</w:t>
      </w:r>
      <w:r>
        <w:rPr>
          <w:rFonts w:hint="eastAsia" w:cs="宋体" w:asciiTheme="minorEastAsia" w:hAnsiTheme="minorEastAsia" w:eastAsiaTheme="minorEastAsia"/>
          <w:sz w:val="24"/>
          <w:lang w:eastAsia="zh-CN"/>
        </w:rPr>
        <w:t xml:space="preserve">0</w:t>
      </w:r>
      <w:r>
        <w:rPr>
          <w:rFonts w:cs="宋体" w:asciiTheme="minorEastAsia" w:hAnsiTheme="minorEastAsia" w:eastAsiaTheme="minorEastAsia"/>
          <w:sz w:val="24"/>
          <w:lang w:eastAsia="zh-CN"/>
        </w:rPr>
        <w:t xml:space="preserve"> </w:t>
      </w:r>
      <w:r>
        <w:rPr>
          <w:rFonts w:hint="eastAsia" w:cs="宋体" w:asciiTheme="minorEastAsia" w:hAnsiTheme="minorEastAsia" w:eastAsiaTheme="minorEastAsia"/>
          <w:sz w:val="24"/>
          <w:lang w:eastAsia="zh-CN"/>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cs="宋体" w:asciiTheme="minorEastAsia" w:hAnsiTheme="minorEastAsia" w:eastAsiaTheme="minorEastAsia"/>
          <w:b/>
          <w:sz w:val="24"/>
          <w:lang w:eastAsia="zh-CN"/>
        </w:rPr>
        <w:t xml:space="preserve">（即《投标供应商确认函》）</w:t>
      </w:r>
      <w:r>
        <w:rPr>
          <w:rFonts w:hint="eastAsia" w:cs="宋体" w:asciiTheme="minorEastAsia" w:hAnsiTheme="minorEastAsia" w:eastAsiaTheme="minorEastAsia"/>
          <w:sz w:val="24"/>
          <w:lang w:eastAsia="zh-CN"/>
        </w:rPr>
        <w:t xml:space="preserve">与质疑函一起递交，否则不予受理。</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11.11 接受质疑函联系方式见采购公告联系事项。</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四、 投标文件说明</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12、提示与要求</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12.2无论是否递交投标文件，投标人都应将招标文件及以后的所有通知、文件等视为保密文件。</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13. 投标文件计量单位和使用文字</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13.1投标文件中所使用的计量单位，除招标文件中有特殊要求外，均应使用中华人民共和国法定计量单位。</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14. 知识产权</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 投标文件的组成和顺序</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15.1报价部分（详见投标文件格式）：</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15.1.1封面</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15.1.2《开标一览表》(统一格式)；</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15.1.3公开分项报价表；</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15.2 投标正文部分（包含资质证明和技术部分）</w:t>
      </w:r>
      <w:r/>
    </w:p>
    <w:p>
      <w:pPr>
        <w:ind w:firstLine="482"/>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15.2.1资质证明文件部分</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15.2.1.1关于资格文件的声明函（详见投标文件格式）；</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15.2.1.2投标承诺函（详见投标文件格式）；</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15.2.1.3投标人基本情况表（详见投标文件格式）；</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15.2.1.4投标人法定代表人身份证复印件；</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15.2.1.5投标人法定代表人授权委托书原件（如有授权）（详见投标文件格式）</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15.2.1.6投标人授权代理人身份证复印件（如有授权）</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15.2.1.7投标单位营业执照副本或三证合一营业执照复印件；</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15.2.1.8投标人参加本次政府采购活动前的财务状况报告或者银行出具的资信证明；</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15.2.1.9投标人根据项目需求提供履行合同所必需的设备和专业技术能力的证明材料；</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15.2.1.10投标人参加本次政府采购活动前半年（至少一个月）依法缴纳税收和社会保障资金的证明材料；</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15.2.1.11投标人参加政府采购活动前三年在经营活动中没有重大违法记录的书面申明（详见投标文件格式）；</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15.2.1.12投标人证明其符合招标文件规定的投标人特定资格条件的证书、证明和文件材料；（如有）</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15.2.1.13中小企业声明函</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bookmarkStart w:id="13" w:name="OLE_LINK3"/>
      <w:r>
        <w:rPr>
          <w:rFonts w:cs="宋体" w:asciiTheme="minorEastAsia" w:hAnsiTheme="minorEastAsia" w:eastAsiaTheme="minorEastAsia"/>
          <w:color w:val="000000"/>
          <w:sz w:val="24"/>
          <w:lang w:eastAsia="zh-CN"/>
        </w:rPr>
        <w:t xml:space="preserve">15.2.1.14</w:t>
      </w:r>
      <w:bookmarkEnd w:id="13"/>
      <w:r>
        <w:rPr>
          <w:rFonts w:cs="宋体" w:asciiTheme="minorEastAsia" w:hAnsiTheme="minorEastAsia" w:eastAsiaTheme="minorEastAsia"/>
          <w:color w:val="000000"/>
          <w:sz w:val="24"/>
          <w:lang w:eastAsia="zh-CN"/>
        </w:rPr>
        <w:t xml:space="preserve">残疾人福利性单位声明函（如有）；</w:t>
      </w:r>
      <w:r/>
    </w:p>
    <w:p>
      <w:pPr>
        <w:ind w:firstLine="482"/>
        <w:jc w:val="both"/>
        <w:spacing w:after="0" w:line="439" w:lineRule="atLeast"/>
        <w:rPr>
          <w:rFonts w:hint="eastAsia" w:cs="宋体" w:asciiTheme="minorEastAsia" w:hAnsiTheme="minorEastAsia" w:eastAsiaTheme="minorEastAsia"/>
          <w:b/>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w:t>
      </w:r>
      <w:r>
        <w:rPr>
          <w:rFonts w:hint="eastAsia" w:cs="宋体" w:asciiTheme="minorEastAsia" w:hAnsiTheme="minorEastAsia" w:eastAsiaTheme="minorEastAsia"/>
          <w:color w:val="000000"/>
          <w:sz w:val="24"/>
          <w:lang w:eastAsia="zh-CN"/>
        </w:rPr>
        <w:t xml:space="preserve">5</w:t>
      </w:r>
      <w:r>
        <w:rPr>
          <w:rFonts w:cs="宋体" w:asciiTheme="minorEastAsia" w:hAnsiTheme="minorEastAsia" w:eastAsiaTheme="minorEastAsia"/>
          <w:color w:val="000000"/>
          <w:sz w:val="24"/>
          <w:lang w:eastAsia="zh-CN"/>
        </w:rPr>
        <w:t xml:space="preserve">监狱企业证明文件（如有）</w:t>
      </w:r>
      <w:r>
        <w:rPr>
          <w:rFonts w:hint="eastAsia" w:cs="宋体" w:asciiTheme="minorEastAsia" w:hAnsiTheme="minorEastAsia" w:eastAsiaTheme="minorEastAsia"/>
          <w:color w:val="000000"/>
          <w:sz w:val="24"/>
          <w:lang w:eastAsia="zh-CN"/>
        </w:rPr>
        <w:t xml:space="preserve">；</w:t>
      </w:r>
      <w:r/>
    </w:p>
    <w:p>
      <w:pPr>
        <w:ind w:firstLine="482"/>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15.2.2技术部分</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15.2.2.1服务要求偏离表（详见投标文件格式）；</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15.2.2.2商务要求偏离表（详见投标文件格式）；</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15.2.2.3项目的技术及服务方案；</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15.2.2.4项目实施方案和进度方案；</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15.2.2.5质量保证措施和承诺；</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15.2.2.6售后服务内容；</w:t>
      </w:r>
      <w:r/>
    </w:p>
    <w:p>
      <w:pPr>
        <w:ind w:firstLine="480"/>
        <w:jc w:val="both"/>
        <w:spacing w:after="0" w:line="439" w:lineRule="atLeast"/>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15.2.2.7</w:t>
      </w:r>
      <w:r>
        <w:rPr>
          <w:rFonts w:hint="eastAsia" w:cs="宋体" w:asciiTheme="minorEastAsia" w:hAnsiTheme="minorEastAsia" w:eastAsiaTheme="minorEastAsia"/>
          <w:color w:val="000000"/>
          <w:sz w:val="24"/>
          <w:lang w:eastAsia="zh-CN"/>
        </w:rPr>
        <w:t xml:space="preserve">企业类似业绩一览表</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w:t>
      </w:r>
      <w:r>
        <w:rPr>
          <w:rFonts w:hint="eastAsia" w:cs="宋体" w:asciiTheme="minorEastAsia" w:hAnsiTheme="minorEastAsia" w:eastAsiaTheme="minorEastAsia"/>
          <w:color w:val="000000"/>
          <w:sz w:val="24"/>
          <w:lang w:eastAsia="zh-CN"/>
        </w:rPr>
        <w:t xml:space="preserve">8拟投入本项目的专业技术（服务）人员情况一览表</w:t>
      </w:r>
      <w:r>
        <w:rPr>
          <w:rFonts w:cs="宋体" w:asciiTheme="minorEastAsia" w:hAnsiTheme="minorEastAsia" w:eastAsiaTheme="minorEastAsia"/>
          <w:color w:val="000000"/>
          <w:sz w:val="24"/>
          <w:lang w:eastAsia="zh-CN"/>
        </w:rPr>
        <w:t xml:space="preserve">；</w:t>
      </w:r>
      <w:r/>
    </w:p>
    <w:p>
      <w:pPr>
        <w:ind w:firstLine="480"/>
        <w:jc w:val="both"/>
        <w:spacing w:after="0" w:line="439" w:lineRule="atLeast"/>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w:t>
      </w:r>
      <w:r>
        <w:rPr>
          <w:rFonts w:hint="eastAsia" w:cs="宋体" w:asciiTheme="minorEastAsia" w:hAnsiTheme="minorEastAsia" w:eastAsiaTheme="minorEastAsia"/>
          <w:color w:val="000000"/>
          <w:sz w:val="24"/>
          <w:lang w:eastAsia="zh-CN"/>
        </w:rPr>
        <w:t xml:space="preserve">9拟投入本项目的设备设施明细表</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w:t>
      </w:r>
      <w:r>
        <w:rPr>
          <w:rFonts w:hint="eastAsia" w:cs="宋体" w:asciiTheme="minorEastAsia" w:hAnsiTheme="minorEastAsia" w:eastAsiaTheme="minorEastAsia"/>
          <w:color w:val="000000"/>
          <w:sz w:val="24"/>
          <w:lang w:eastAsia="zh-CN"/>
        </w:rPr>
        <w:t xml:space="preserve">10</w:t>
      </w:r>
      <w:r>
        <w:rPr>
          <w:rFonts w:cs="宋体" w:asciiTheme="minorEastAsia" w:hAnsiTheme="minorEastAsia" w:eastAsiaTheme="minorEastAsia"/>
          <w:color w:val="000000"/>
          <w:sz w:val="24"/>
          <w:lang w:eastAsia="zh-CN"/>
        </w:rPr>
        <w:t xml:space="preserve">其他投标人认为需要提供的材料；</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15.3投标文件由15.1、15.2款规定的内容共同组成。</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16. 投标文件编制要求   </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16.1</w:t>
      </w:r>
      <w:r>
        <w:rPr>
          <w:rFonts w:cs="宋体" w:asciiTheme="minorEastAsia" w:hAnsiTheme="minorEastAsia" w:eastAsiaTheme="minorEastAsia"/>
          <w:b/>
          <w:color w:val="000000"/>
          <w:sz w:val="24"/>
          <w:lang w:eastAsia="zh-CN"/>
        </w:rPr>
        <w:t xml:space="preserve">电子投标文件编制要求：</w:t>
      </w:r>
      <w:r>
        <w:rPr>
          <w:rFonts w:cs="宋体" w:asciiTheme="minorEastAsia" w:hAnsiTheme="minorEastAsia" w:eastAsiaTheme="minorEastAsia"/>
          <w:color w:val="000000"/>
          <w:sz w:val="24"/>
          <w:lang w:eastAsia="zh-CN"/>
        </w:rPr>
        <w:t xml:space="preserve">投标人应使用</w:t>
      </w:r>
      <w:r>
        <w:rPr>
          <w:rFonts w:cs="宋体" w:asciiTheme="minorEastAsia" w:hAnsiTheme="minorEastAsia" w:eastAsiaTheme="minorEastAsia"/>
          <w:b/>
          <w:color w:val="000000"/>
          <w:sz w:val="24"/>
          <w:lang w:eastAsia="zh-CN"/>
        </w:rPr>
        <w:t xml:space="preserve">招标文件要求的投标文件制作软件制作电子投标文件</w:t>
      </w:r>
      <w:r>
        <w:rPr>
          <w:rFonts w:cs="宋体" w:asciiTheme="minorEastAsia" w:hAnsiTheme="minorEastAsia" w:eastAsiaTheme="minorEastAsia"/>
          <w:color w:val="000000"/>
          <w:sz w:val="24"/>
          <w:lang w:eastAsia="zh-CN"/>
        </w:rPr>
        <w:t xml:space="preserve">，电子投标文件按招标文件规定的格式制作，如果未按要求制作上传，可能导致投标无效。</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17. 投标报价（编制）要求的说明</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17.3 一项投标内容只允许一个报价，采购代理机构不接受任何有选择性的投标报价。</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17.4投标文件报价中的单价和总价全部采用人民币表示，除非合同的特殊条款另有规定。</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17.5最低的投标报价或最高的折扣比例是中标的重要条件，但不是中标的唯一条件。</w:t>
      </w:r>
      <w:r/>
    </w:p>
    <w:p>
      <w:pPr>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18. 投标保证金</w:t>
      </w:r>
      <w:r/>
    </w:p>
    <w:p>
      <w:pPr>
        <w:ind w:firstLine="480"/>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本项目无须缴纳投标保证金</w:t>
      </w:r>
      <w:r>
        <w:rPr>
          <w:rFonts w:cs="宋体" w:asciiTheme="minorEastAsia" w:hAnsiTheme="minorEastAsia" w:eastAsiaTheme="minorEastAsia"/>
          <w:b/>
          <w:color w:val="000000"/>
          <w:sz w:val="24"/>
          <w:lang w:eastAsia="zh-CN"/>
        </w:rPr>
        <w:t xml:space="preserve">。</w:t>
      </w:r>
      <w:r/>
    </w:p>
    <w:p>
      <w:pPr>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19. 投标文件的有效期</w:t>
      </w:r>
      <w:r/>
    </w:p>
    <w:p>
      <w:pPr>
        <w:ind w:firstLine="480"/>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19.1在本招标文件规定的开标之日起九十（90）天内，投标人所提交的投标文件应保持有效。</w:t>
      </w:r>
      <w:r>
        <w:rPr>
          <w:rFonts w:cs="宋体" w:asciiTheme="minorEastAsia" w:hAnsiTheme="minorEastAsia" w:eastAsiaTheme="minorEastAsia"/>
          <w:b/>
          <w:color w:val="000000"/>
          <w:sz w:val="24"/>
          <w:lang w:eastAsia="zh-CN"/>
        </w:rPr>
        <w:t xml:space="preserve">有效期短于这个规定期限的投标文件，将被认定为未实质性响应招标文件要求。</w:t>
      </w:r>
      <w:r/>
    </w:p>
    <w:p>
      <w:pPr>
        <w:ind w:firstLine="480"/>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五、 投标文件的提交、撤回和修改</w:t>
      </w:r>
      <w:r/>
    </w:p>
    <w:p>
      <w:pPr>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20. 投标文件的上传、提交</w:t>
      </w:r>
      <w:r/>
    </w:p>
    <w:p>
      <w:pPr>
        <w:ind w:firstLine="480"/>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20.</w:t>
      </w:r>
      <w:r>
        <w:rPr>
          <w:rFonts w:cs="宋体" w:asciiTheme="minorEastAsia" w:hAnsiTheme="minorEastAsia" w:eastAsiaTheme="minorEastAsia"/>
          <w:b/>
          <w:color w:val="000000"/>
          <w:sz w:val="24"/>
          <w:lang w:eastAsia="zh-CN"/>
        </w:rPr>
        <w:t xml:space="preserve">1投标人应将制作好的加密电子投标文件按要求在投标截止时间前上传到交易系统平台中。</w:t>
      </w:r>
      <w:r/>
    </w:p>
    <w:p>
      <w:pPr>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21. 投标截止时间</w:t>
      </w:r>
      <w:r/>
    </w:p>
    <w:p>
      <w:pPr>
        <w:ind w:firstLine="480"/>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21.1</w:t>
      </w:r>
      <w:r>
        <w:rPr>
          <w:rFonts w:cs="宋体" w:asciiTheme="minorEastAsia" w:hAnsiTheme="minorEastAsia" w:eastAsiaTheme="minorEastAsia"/>
          <w:b/>
          <w:color w:val="000000"/>
          <w:sz w:val="24"/>
          <w:lang w:eastAsia="zh-CN"/>
        </w:rPr>
        <w:t xml:space="preserve">电子投标文件必须按招标公告中规定的网上投标截止时间前提交</w:t>
      </w:r>
      <w:r>
        <w:rPr>
          <w:rFonts w:cs="宋体" w:asciiTheme="minorEastAsia" w:hAnsiTheme="minorEastAsia" w:eastAsiaTheme="minorEastAsia"/>
          <w:color w:val="000000"/>
          <w:sz w:val="24"/>
          <w:lang w:eastAsia="zh-CN"/>
        </w:rPr>
        <w:t xml:space="preserve">，</w:t>
      </w:r>
      <w:r>
        <w:rPr>
          <w:rFonts w:cs="宋体" w:asciiTheme="minorEastAsia" w:hAnsiTheme="minorEastAsia" w:eastAsiaTheme="minorEastAsia"/>
          <w:b/>
          <w:color w:val="000000"/>
          <w:sz w:val="24"/>
          <w:lang w:eastAsia="zh-CN"/>
        </w:rPr>
        <w:t xml:space="preserve">否则投标无效</w:t>
      </w:r>
      <w:r>
        <w:rPr>
          <w:rFonts w:cs="宋体" w:asciiTheme="minorEastAsia" w:hAnsiTheme="minorEastAsia" w:eastAsiaTheme="minorEastAsia"/>
          <w:color w:val="000000"/>
          <w:sz w:val="24"/>
          <w:lang w:eastAsia="zh-CN"/>
        </w:rPr>
        <w:t xml:space="preserve">。</w:t>
      </w:r>
      <w:r/>
    </w:p>
    <w:p>
      <w:pPr>
        <w:ind w:firstLine="480"/>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480"/>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22. 投标文件的修改和撤回</w:t>
      </w:r>
      <w:r/>
    </w:p>
    <w:p>
      <w:pPr>
        <w:ind w:firstLine="480"/>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22.1投标人在提交投标文件截止时间前，可对其投标文件进行撤回或修改。</w:t>
      </w:r>
      <w:r/>
    </w:p>
    <w:p>
      <w:pPr>
        <w:ind w:firstLine="480"/>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22.2开标后投标人不得撤回投标。</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六、开标和评标</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23. 开标</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23.1采购代理机构按采购公告规定的时间、地点主持不见面开标活动。开标仪式由采购代理机构、采购人等主持。</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w:t>
      </w:r>
      <w:r>
        <w:rPr>
          <w:rFonts w:cs="宋体" w:asciiTheme="minorEastAsia" w:hAnsiTheme="minorEastAsia" w:eastAsiaTheme="minorEastAsia"/>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w:t>
      </w:r>
      <w:r>
        <w:rPr>
          <w:rFonts w:cs="宋体" w:asciiTheme="minorEastAsia" w:hAnsiTheme="minorEastAsia" w:eastAsiaTheme="minorEastAsia"/>
          <w:b/>
          <w:color w:val="000000"/>
          <w:sz w:val="24"/>
          <w:lang w:eastAsia="zh-CN"/>
        </w:rPr>
        <w:t xml:space="preserve">本项目开标后在规定的解密时间内，投标人须自行登录网上开标大厅解密投标文件，解密时间为</w:t>
      </w:r>
      <w:r>
        <w:rPr>
          <w:rFonts w:hint="eastAsia" w:cs="宋体" w:asciiTheme="minorEastAsia" w:hAnsiTheme="minorEastAsia" w:eastAsiaTheme="minorEastAsia"/>
          <w:b/>
          <w:color w:val="000000"/>
          <w:sz w:val="24"/>
          <w:lang w:eastAsia="zh-CN"/>
        </w:rPr>
        <w:t xml:space="preserve">15分钟</w:t>
      </w:r>
      <w:r>
        <w:rPr>
          <w:rFonts w:cs="宋体" w:asciiTheme="minorEastAsia" w:hAnsiTheme="minorEastAsia" w:eastAsiaTheme="minorEastAsia"/>
          <w:b/>
          <w:color w:val="000000"/>
          <w:sz w:val="24"/>
          <w:lang w:eastAsia="zh-CN"/>
        </w:rPr>
        <w:t xml:space="preserve">，因自身原因导致解密失败的，由投标人自行承担相关责任。</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23.4采购代理机构在开标仪式上，将公布投标人的名称、投标价格，并将作唱标记录。</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23.5投标人代表对开标过程和开标记录有疑义，以及认为采购人、采购代理机构相关工作人员有需要回避的情形的，</w:t>
      </w:r>
      <w:r>
        <w:rPr>
          <w:rFonts w:cs="宋体" w:asciiTheme="minorEastAsia" w:hAnsiTheme="minorEastAsia" w:eastAsiaTheme="minorEastAsia"/>
          <w:b/>
          <w:color w:val="000000"/>
          <w:sz w:val="24"/>
          <w:lang w:eastAsia="zh-CN"/>
        </w:rPr>
        <w:t xml:space="preserve">应通过不见面开标大厅提出</w:t>
      </w:r>
      <w:r>
        <w:rPr>
          <w:rFonts w:cs="宋体" w:asciiTheme="minorEastAsia" w:hAnsiTheme="minorEastAsia" w:eastAsiaTheme="minorEastAsia"/>
          <w:color w:val="000000"/>
          <w:sz w:val="24"/>
          <w:lang w:eastAsia="zh-CN"/>
        </w:rPr>
        <w:t xml:space="preserve">询问或者回避申请。采购人、采购代理机构对投标人代表提出的询问或者回避申请应当及时处理。</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24. 评标委员会</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24.1评标委员会由采购人或委托采购代理机构依法组建，负责本项目的评标事务。</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24.2评标委员会独立履行下列职责：</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24.2.1审查投标文件是否符合招标文件的要求，并作出评价；</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24.2.2可以要求投标供应商对投标文件有关事项作出解释或澄清；</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24.2.3推荐中标候选供应商名单，或者受采购人委托按照事先确定的办法直接确定中标供应商；</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24.2.4向采购代理机构或者有关部门报告非法干预评标工作的行为；</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24.3评标委员会成员应当履行下列义务：</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24.3.1遵纪守法，客观、公正、廉洁地履行职责；</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24.3.2按照招标文件规定的评标办法和评标标准进行评标，对评审意见承担个人责任；</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24.3.3对评标过程和结果，以及投标人的商业秘密保密；</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24.3.4参与评标报告的起草；</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24.3.5配合采购代理机构答复投标供应商提出的质疑；</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24.3.6配合相关部门的投诉处理工作；</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25. 评标内容的保密</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25.3在评标期间，采购代理机构将通过指定联络人与投标人进行联系。</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26.对投标文件初审</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26.1投标文件初审分为资格性检查和符合性检查。</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 关于信用记录查询：</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26.1.2.1查询时间：评标</w:t>
      </w:r>
      <w:r>
        <w:rPr>
          <w:rFonts w:hint="eastAsia" w:cs="宋体" w:asciiTheme="minorEastAsia" w:hAnsiTheme="minorEastAsia" w:eastAsiaTheme="minorEastAsia"/>
          <w:color w:val="000000"/>
          <w:sz w:val="24"/>
          <w:lang w:eastAsia="zh-CN"/>
        </w:rPr>
        <w:t xml:space="preserve">阶段</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26.1.2.2查询渠道：通过“信用中国”网站、中国政府采购网等渠道查询相关主体信用记录。</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26.1.2.4信用记录使用规则：评审小组在对供应商进行资格性审查时，应根据查询结果对供应商的不良信用记录逐项甄别确认。</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26.2.1 不同投标人的投标文件由同一单位或者个人编制；</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26.2.2不同投标人委托同一单位或者个人办理投标事宜；</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26.2.3不同投标人的投标文件载明的项目管理成员或者联系人员为同一人；</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26.2.4不同投标人的投标文件异常一致或者投标报价呈规律性差异；</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26.2.5不同投标人的投标文件相互混装；</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26.6评标委员会将对确定为实质性响应的投标进行审核，看其是否有计算上或累加上的算术错误，修正错误的原则如下：</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26.6.1投标文件中开标一览表（报价表）内容与投标文件中相应内容不一致的，以开标一览表（报价表）为准；</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26.6.2大写金额和小写金额不一致的，以大写金额为准；</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26.6.3单价金额小数点或者百分比有明显错位的，以开标一览表的总价为准，并修改单价；</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26.6.4总价金额与按单价汇总金额不一致的，以单价金额计算结果为准。</w:t>
      </w:r>
      <w:r/>
    </w:p>
    <w:p>
      <w:pPr>
        <w:ind w:left="44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ind w:firstLine="482"/>
        <w:jc w:val="left"/>
        <w:spacing w:after="0" w:line="439" w:lineRule="atLeast"/>
        <w:rPr>
          <w:rFonts w:hint="eastAsia" w:cs="宋体" w:asciiTheme="minorEastAsia" w:hAnsiTheme="minorEastAsia" w:eastAsiaTheme="minorEastAsia"/>
          <w:b/>
          <w:bCs/>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24"/>
          <w:lang w:eastAsia="zh-CN"/>
        </w:rPr>
        <w:t xml:space="preserve">26.7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cs="宋体" w:asciiTheme="minorEastAsia" w:hAnsiTheme="minorEastAsia" w:eastAsiaTheme="minorEastAsia"/>
          <w:b/>
          <w:bCs/>
          <w:color w:val="000000"/>
          <w:sz w:val="24"/>
          <w:lang w:eastAsia="zh-CN"/>
        </w:rPr>
        <w:br/>
      </w:r>
      <w:r>
        <w:rPr>
          <w:rFonts w:hint="eastAsia" w:cs="宋体" w:asciiTheme="minorEastAsia" w:hAnsiTheme="minorEastAsia" w:eastAsiaTheme="minorEastAsia"/>
          <w:b/>
          <w:bCs/>
          <w:color w:val="000000"/>
          <w:sz w:val="24"/>
          <w:lang w:eastAsia="zh-CN"/>
        </w:rPr>
        <w:t xml:space="preserve">  </w:t>
      </w:r>
      <w:r>
        <w:rPr>
          <w:rFonts w:cs="宋体" w:asciiTheme="minorEastAsia" w:hAnsiTheme="minorEastAsia" w:eastAsiaTheme="minorEastAsia"/>
          <w:b/>
          <w:bCs/>
          <w:color w:val="000000"/>
          <w:sz w:val="24"/>
          <w:lang w:eastAsia="zh-CN"/>
        </w:rPr>
        <w:t xml:space="preserve">异常低价投标（响应）审查的情形和具体要求如下：</w:t>
      </w:r>
      <w:r>
        <w:rPr>
          <w:rFonts w:cs="宋体" w:asciiTheme="minorEastAsia" w:hAnsiTheme="minorEastAsia" w:eastAsiaTheme="minorEastAsia"/>
          <w:b/>
          <w:bCs/>
          <w:color w:val="000000"/>
          <w:sz w:val="24"/>
          <w:lang w:eastAsia="zh-CN"/>
        </w:rPr>
        <w:br/>
      </w:r>
      <w:r>
        <w:rPr>
          <w:rFonts w:hint="eastAsia" w:cs="宋体" w:asciiTheme="minorEastAsia" w:hAnsiTheme="minorEastAsia" w:eastAsiaTheme="minorEastAsia"/>
          <w:b/>
          <w:bCs/>
          <w:color w:val="000000"/>
          <w:sz w:val="24"/>
          <w:lang w:eastAsia="zh-CN"/>
        </w:rPr>
        <w:t xml:space="preserve">  </w:t>
      </w:r>
      <w:r>
        <w:rPr>
          <w:rFonts w:cs="宋体" w:asciiTheme="minorEastAsia" w:hAnsiTheme="minorEastAsia" w:eastAsiaTheme="minorEastAsia"/>
          <w:b/>
          <w:bCs/>
          <w:color w:val="000000"/>
          <w:sz w:val="24"/>
          <w:lang w:eastAsia="zh-CN"/>
        </w:rPr>
        <w:t xml:space="preserve">26.7.1投标（响应）报价低于采购项目预算50%的，即投标（响应）报价&lt;采购项目预</w:t>
      </w:r>
      <w:r>
        <w:rPr>
          <w:rFonts w:cs="宋体" w:asciiTheme="minorEastAsia" w:hAnsiTheme="minorEastAsia" w:eastAsiaTheme="minorEastAsia"/>
          <w:b/>
          <w:bCs/>
          <w:color w:val="000000"/>
          <w:sz w:val="24"/>
          <w:lang w:eastAsia="zh-CN"/>
        </w:rPr>
        <w:br/>
      </w:r>
      <w:r>
        <w:rPr>
          <w:rFonts w:cs="宋体" w:asciiTheme="minorEastAsia" w:hAnsiTheme="minorEastAsia" w:eastAsiaTheme="minorEastAsia"/>
          <w:b/>
          <w:bCs/>
          <w:color w:val="000000"/>
          <w:sz w:val="24"/>
          <w:lang w:eastAsia="zh-CN"/>
        </w:rPr>
        <w:t xml:space="preserve">算</w:t>
      </w:r>
      <w:r>
        <w:rPr>
          <w:rFonts w:hint="eastAsia" w:cs="宋体" w:asciiTheme="minorEastAsia" w:hAnsiTheme="minorEastAsia" w:eastAsiaTheme="minorEastAsia"/>
          <w:b/>
          <w:bCs/>
          <w:color w:val="000000"/>
          <w:sz w:val="24"/>
          <w:lang w:eastAsia="zh-CN"/>
        </w:rPr>
        <w:t xml:space="preserve">×</w:t>
      </w:r>
      <w:r>
        <w:rPr>
          <w:rFonts w:cs="宋体" w:asciiTheme="minorEastAsia" w:hAnsiTheme="minorEastAsia" w:eastAsiaTheme="minorEastAsia"/>
          <w:b/>
          <w:bCs/>
          <w:color w:val="000000"/>
          <w:sz w:val="24"/>
          <w:lang w:eastAsia="zh-CN"/>
        </w:rPr>
        <w:t xml:space="preserve">50%；</w:t>
      </w:r>
      <w:r>
        <w:rPr>
          <w:rFonts w:cs="宋体" w:asciiTheme="minorEastAsia" w:hAnsiTheme="minorEastAsia" w:eastAsiaTheme="minorEastAsia"/>
          <w:b/>
          <w:bCs/>
          <w:color w:val="000000"/>
          <w:sz w:val="24"/>
          <w:lang w:eastAsia="zh-CN"/>
        </w:rPr>
        <w:br/>
      </w:r>
      <w:r>
        <w:rPr>
          <w:rFonts w:hint="eastAsia" w:cs="宋体" w:asciiTheme="minorEastAsia" w:hAnsiTheme="minorEastAsia" w:eastAsiaTheme="minorEastAsia"/>
          <w:b/>
          <w:bCs/>
          <w:color w:val="000000"/>
          <w:sz w:val="24"/>
          <w:lang w:eastAsia="zh-CN"/>
        </w:rPr>
        <w:t xml:space="preserve">  </w:t>
      </w:r>
      <w:r>
        <w:rPr>
          <w:rFonts w:cs="宋体" w:asciiTheme="minorEastAsia" w:hAnsiTheme="minorEastAsia" w:eastAsiaTheme="minorEastAsia"/>
          <w:b/>
          <w:bCs/>
          <w:color w:val="000000"/>
          <w:sz w:val="24"/>
          <w:lang w:eastAsia="zh-CN"/>
        </w:rPr>
        <w:t xml:space="preserve">26.7.2投标（响应）报价低于采购项目最高限价45%的，即投标（响应）报价&lt;采购</w:t>
      </w:r>
      <w:r>
        <w:rPr>
          <w:rFonts w:cs="宋体" w:asciiTheme="minorEastAsia" w:hAnsiTheme="minorEastAsia" w:eastAsiaTheme="minorEastAsia"/>
          <w:b/>
          <w:bCs/>
          <w:color w:val="000000"/>
          <w:sz w:val="24"/>
          <w:lang w:eastAsia="zh-CN"/>
        </w:rPr>
        <w:br/>
      </w:r>
      <w:r>
        <w:rPr>
          <w:rFonts w:cs="宋体" w:asciiTheme="minorEastAsia" w:hAnsiTheme="minorEastAsia" w:eastAsiaTheme="minorEastAsia"/>
          <w:b/>
          <w:bCs/>
          <w:color w:val="000000"/>
          <w:sz w:val="24"/>
          <w:lang w:eastAsia="zh-CN"/>
        </w:rPr>
        <w:t xml:space="preserve">项目最高限价</w:t>
      </w:r>
      <w:r>
        <w:rPr>
          <w:rFonts w:hint="eastAsia" w:cs="宋体" w:asciiTheme="minorEastAsia" w:hAnsiTheme="minorEastAsia" w:eastAsiaTheme="minorEastAsia"/>
          <w:b/>
          <w:bCs/>
          <w:color w:val="000000"/>
          <w:sz w:val="24"/>
          <w:lang w:eastAsia="zh-CN"/>
        </w:rPr>
        <w:t xml:space="preserve">×</w:t>
      </w:r>
      <w:r>
        <w:rPr>
          <w:rFonts w:cs="宋体" w:asciiTheme="minorEastAsia" w:hAnsiTheme="minorEastAsia" w:eastAsiaTheme="minorEastAsia"/>
          <w:b/>
          <w:bCs/>
          <w:color w:val="000000"/>
          <w:sz w:val="24"/>
          <w:lang w:eastAsia="zh-CN"/>
        </w:rPr>
        <w:t xml:space="preserve">45%；</w:t>
      </w:r>
      <w:r>
        <w:rPr>
          <w:rFonts w:cs="宋体" w:asciiTheme="minorEastAsia" w:hAnsiTheme="minorEastAsia" w:eastAsiaTheme="minorEastAsia"/>
          <w:b/>
          <w:bCs/>
          <w:color w:val="000000"/>
          <w:sz w:val="24"/>
          <w:lang w:eastAsia="zh-CN"/>
        </w:rPr>
        <w:br/>
      </w:r>
      <w:r>
        <w:rPr>
          <w:rFonts w:hint="eastAsia" w:cs="宋体" w:asciiTheme="minorEastAsia" w:hAnsiTheme="minorEastAsia" w:eastAsiaTheme="minorEastAsia"/>
          <w:b/>
          <w:bCs/>
          <w:color w:val="000000"/>
          <w:sz w:val="24"/>
          <w:lang w:eastAsia="zh-CN"/>
        </w:rPr>
        <w:t xml:space="preserve">  </w:t>
      </w:r>
      <w:r>
        <w:rPr>
          <w:rFonts w:cs="宋体" w:asciiTheme="minorEastAsia" w:hAnsiTheme="minorEastAsia" w:eastAsiaTheme="minorEastAsia"/>
          <w:b/>
          <w:bCs/>
          <w:color w:val="000000"/>
          <w:sz w:val="24"/>
          <w:lang w:eastAsia="zh-CN"/>
        </w:rPr>
        <w:t xml:space="preserve">26.7.3评审委员会认定的供应商报价过低、有可能影响产品质量或者不能诚信履约的</w:t>
      </w:r>
      <w:r>
        <w:rPr>
          <w:rFonts w:cs="宋体" w:asciiTheme="minorEastAsia" w:hAnsiTheme="minorEastAsia" w:eastAsiaTheme="minorEastAsia"/>
          <w:b/>
          <w:bCs/>
          <w:color w:val="000000"/>
          <w:sz w:val="24"/>
          <w:lang w:eastAsia="zh-CN"/>
        </w:rPr>
        <w:br/>
      </w:r>
      <w:r>
        <w:rPr>
          <w:rFonts w:cs="宋体" w:asciiTheme="minorEastAsia" w:hAnsiTheme="minorEastAsia" w:eastAsiaTheme="minorEastAsia"/>
          <w:b/>
          <w:bCs/>
          <w:color w:val="000000"/>
          <w:sz w:val="24"/>
          <w:lang w:eastAsia="zh-CN"/>
        </w:rPr>
        <w:t xml:space="preserve">其他情形。</w:t>
      </w:r>
      <w:r>
        <w:rPr>
          <w:rFonts w:cs="宋体" w:asciiTheme="minorEastAsia" w:hAnsiTheme="minorEastAsia" w:eastAsiaTheme="minorEastAsia"/>
          <w:b/>
          <w:bCs/>
          <w:color w:val="000000"/>
          <w:sz w:val="24"/>
          <w:lang w:eastAsia="zh-CN"/>
        </w:rPr>
        <w:br/>
      </w:r>
      <w:r>
        <w:rPr>
          <w:rFonts w:hint="eastAsia" w:cs="宋体" w:asciiTheme="minorEastAsia" w:hAnsiTheme="minorEastAsia" w:eastAsiaTheme="minorEastAsia"/>
          <w:b/>
          <w:bCs/>
          <w:color w:val="000000"/>
          <w:sz w:val="24"/>
          <w:lang w:eastAsia="zh-CN"/>
        </w:rPr>
        <w:t xml:space="preserve">  </w:t>
      </w:r>
      <w:r>
        <w:rPr>
          <w:rFonts w:cs="宋体" w:asciiTheme="minorEastAsia" w:hAnsiTheme="minorEastAsia" w:eastAsiaTheme="minorEastAsia"/>
          <w:b/>
          <w:bCs/>
          <w:color w:val="000000"/>
          <w:sz w:val="24"/>
          <w:lang w:eastAsia="zh-CN"/>
        </w:rPr>
        <w:t xml:space="preserve">26.8启动异常低价投标（响应）审查后，评审委员会应当要求相关供应商在评标现场</w:t>
      </w:r>
      <w:r>
        <w:rPr>
          <w:rFonts w:cs="宋体" w:asciiTheme="minorEastAsia" w:hAnsiTheme="minorEastAsia" w:eastAsiaTheme="minorEastAsia"/>
          <w:b/>
          <w:bCs/>
          <w:color w:val="000000"/>
          <w:sz w:val="24"/>
          <w:lang w:eastAsia="zh-CN"/>
        </w:rPr>
        <w:br/>
      </w:r>
      <w:r>
        <w:rPr>
          <w:rFonts w:cs="宋体" w:asciiTheme="minorEastAsia" w:hAnsiTheme="minorEastAsia" w:eastAsiaTheme="minorEastAsia"/>
          <w:b/>
          <w:bCs/>
          <w:color w:val="000000"/>
          <w:sz w:val="24"/>
          <w:lang w:eastAsia="zh-CN"/>
        </w:rPr>
        <w:t xml:space="preserve">合理的时间内，提供项目具体成本测算等与报价合理性相关的书面说明及相关证明材料，</w:t>
      </w:r>
      <w:r>
        <w:rPr>
          <w:rFonts w:cs="宋体" w:asciiTheme="minorEastAsia" w:hAnsiTheme="minorEastAsia" w:eastAsiaTheme="minorEastAsia"/>
          <w:b/>
          <w:bCs/>
          <w:color w:val="000000"/>
          <w:sz w:val="24"/>
          <w:lang w:eastAsia="zh-CN"/>
        </w:rPr>
        <w:br/>
      </w:r>
      <w:r>
        <w:rPr>
          <w:rFonts w:cs="宋体" w:asciiTheme="minorEastAsia" w:hAnsiTheme="minorEastAsia" w:eastAsiaTheme="minorEastAsia"/>
          <w:b/>
          <w:bCs/>
          <w:color w:val="000000"/>
          <w:sz w:val="24"/>
          <w:lang w:eastAsia="zh-CN"/>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after="0" w:line="439" w:lineRule="atLeast"/>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26.9评标委员会对投标文件的判定，只依据投标内容本身，不依靠开标后的任何外来证明。</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26.10评标委员会将拒绝被确定为非实质性响应的投标，投标人不能通过修正或撤销不符之处而使其投标成为实质性响应的投标。</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27.投标的澄清</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28.无效投标和废标</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28.1无效投标的具体情形有：  </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28.1.1投标文件未按招标文件要求签署、盖章或电子签章的；</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28.1.2不具备招标文件中规定的资格要求的；</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28.1.3报价超过招标文件中规定的预算金额或者最高限价的；</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28.1.4</w:t>
      </w:r>
      <w:r>
        <w:rPr>
          <w:rFonts w:cs="宋体" w:asciiTheme="minorEastAsia" w:hAnsiTheme="minorEastAsia" w:eastAsiaTheme="minorEastAsia"/>
          <w:b/>
          <w:color w:val="000000"/>
          <w:sz w:val="24"/>
          <w:lang w:eastAsia="zh-CN"/>
        </w:rPr>
        <w:t xml:space="preserve">不同投标人的投标文件使用同一台电脑编制的；</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28.1.5投标文件含有采购人不能接受的附加条件的；</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28.1.6法律、法规和招标文件规定的其他无效情形。</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 在招标采购中，出现下列情形之一的，应予废标：</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28.2.1符合专业条件的供应商或者对招标文件作实质响应的供应商不足三家的；</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28.2.2出现影响采购公正的违法、违规行为的；</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28.2.3投标人的报价均超过了采购预算，采购人不能支付的；</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28.2.4因重大变故，采购任务取消的。</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28.3 废标后，采购人应当将废标理由通知所有投标人。</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29. 投标文件的评价和比较</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29.2.1服务的质量保证（保障）内容；</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29.2.2服务配备的人员；</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29.2.3投标者的资信情况和履约能力；</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29.2.4投标者提供的其他优惠条件；</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29.2.5参与本项目政府采购工作的态度及信誉；</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29.2.6最低的投标报价或最高的折扣比例是中标的重要条件，但不是唯一条件。</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七、授予合同</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30. 中标供应商的确认          </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30.2经评标委员会评审并确定中标供应商后，采购人或授权采购代理机构将在规定的时间内将中标结果在相关媒体上予以公告。</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30.4质疑函递交地点及联系方式详见公告内容</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31. 合同授予标准</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32. 中标通知书</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2"/>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32.2中标通知书在中标公告发布后将发布在苏采云系统中，中标通知书发布之日视为中标供应商领取之日，中标供应商在中标结果公告届满之日起</w:t>
      </w:r>
      <w:r>
        <w:rPr>
          <w:rFonts w:hint="eastAsia" w:cs="宋体" w:asciiTheme="minorEastAsia" w:hAnsiTheme="minorEastAsia" w:eastAsiaTheme="minorEastAsia"/>
          <w:b/>
          <w:sz w:val="24"/>
          <w:lang w:eastAsia="zh-CN"/>
        </w:rPr>
        <w:t xml:space="preserve">3</w:t>
      </w:r>
      <w:r>
        <w:rPr>
          <w:rFonts w:cs="宋体" w:asciiTheme="minorEastAsia" w:hAnsiTheme="minorEastAsia" w:eastAsiaTheme="minorEastAsia"/>
          <w:b/>
          <w:sz w:val="24"/>
          <w:lang w:eastAsia="zh-CN"/>
        </w:rPr>
        <w:t xml:space="preserve">0日内自行在苏采云系统中下载打印。</w:t>
      </w:r>
      <w:r/>
    </w:p>
    <w:p>
      <w:pPr>
        <w:ind w:firstLine="482"/>
        <w:jc w:val="both"/>
        <w:spacing w:after="0" w:line="439" w:lineRule="atLeast"/>
        <w:rPr>
          <w:rFonts w:hint="eastAsia"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32.3</w:t>
      </w:r>
      <w:r>
        <w:rPr>
          <w:rFonts w:hint="eastAsia" w:cs="宋体" w:asciiTheme="minorEastAsia" w:hAnsiTheme="minorEastAsia" w:eastAsiaTheme="minorEastAsia"/>
          <w:sz w:val="24"/>
          <w:lang w:eastAsia="zh-CN"/>
        </w:rPr>
        <w:t xml:space="preserve">因系统存储空间有限，自中标结果公告届满之日起30日后，“苏采云”系统不再保证提供下载中标通知书服务,因未及时下载而造成的不利后果由中标供应商自行承担。</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32.4中标通知书将成为合同的组成部分。</w:t>
      </w:r>
      <w:r/>
    </w:p>
    <w:p>
      <w:pPr>
        <w:ind w:firstLine="480"/>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32.5采购代理机构对未中标供应商不承担解释未中标原因的义务。</w:t>
      </w:r>
      <w:r/>
    </w:p>
    <w:p>
      <w:pPr>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33.履约保证金</w:t>
      </w:r>
      <w:r/>
    </w:p>
    <w:p>
      <w:pPr>
        <w:ind w:firstLine="480"/>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33.1中标供应商按合同约定要求提交履约保证金。</w:t>
      </w:r>
      <w:r/>
    </w:p>
    <w:p>
      <w:pPr>
        <w:ind w:firstLine="480"/>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33.2履约保证金用以约束供应商在合同履行中的行为，弥补合同执行中由于自身行为可能给采购人带来</w:t>
      </w:r>
      <w:r>
        <w:rPr>
          <w:rFonts w:cs="宋体" w:asciiTheme="minorEastAsia" w:hAnsiTheme="minorEastAsia" w:eastAsiaTheme="minorEastAsia"/>
          <w:sz w:val="24"/>
          <w:lang w:eastAsia="zh-CN"/>
        </w:rPr>
        <w:t xml:space="preserve">的各种损失。</w:t>
      </w:r>
      <w:r/>
    </w:p>
    <w:p>
      <w:pPr>
        <w:ind w:firstLine="480"/>
        <w:jc w:val="both"/>
        <w:spacing w:after="0" w:line="440" w:lineRule="exact"/>
        <w:rPr>
          <w:rFonts w:hint="eastAsia"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33.3履约保证金（无息）将在中标供应商合同履行完毕且质保期满后，采购人在十五个工作日内退返中标供应商。</w:t>
      </w:r>
      <w:r/>
    </w:p>
    <w:p>
      <w:pPr>
        <w:ind w:firstLine="480"/>
        <w:jc w:val="both"/>
        <w:spacing w:after="0" w:line="440" w:lineRule="exact"/>
        <w:rPr>
          <w:rFonts w:hint="eastAsia"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33.4</w:t>
      </w:r>
      <w:r>
        <w:rPr>
          <w:rFonts w:hint="eastAsia" w:cs="宋体" w:asciiTheme="minorEastAsia" w:hAnsiTheme="minorEastAsia" w:eastAsiaTheme="minorEastAsia"/>
          <w:sz w:val="24"/>
          <w:lang w:eastAsia="zh-CN"/>
        </w:rPr>
        <w:t xml:space="preserve">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ind w:firstLine="480"/>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34. 合同的签订</w:t>
      </w:r>
      <w:r/>
    </w:p>
    <w:p>
      <w:pPr>
        <w:ind w:firstLine="480"/>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w:t>
      </w:r>
      <w:r>
        <w:rPr>
          <w:rFonts w:cs="宋体" w:asciiTheme="minorEastAsia" w:hAnsiTheme="minorEastAsia" w:eastAsiaTheme="minorEastAsia"/>
          <w:color w:val="000000"/>
          <w:sz w:val="24"/>
          <w:lang w:eastAsia="zh-CN"/>
        </w:rPr>
        <w:t xml:space="preserve">采购合同。</w:t>
      </w:r>
      <w:r/>
    </w:p>
    <w:p>
      <w:pPr>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34.2中标供应商应按中标通知书中中规定，由法定代表人或授权代理人与采购人代表签订合同，否则按放弃中标权处理。</w:t>
      </w:r>
      <w:r/>
    </w:p>
    <w:p>
      <w:pPr>
        <w:ind w:firstLine="480"/>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34.3签订合同及合同条款应以招标文件和中标供应商的投标文件及其澄清文件为依据。</w:t>
      </w:r>
      <w:r/>
    </w:p>
    <w:p>
      <w:pPr>
        <w:ind w:firstLine="480"/>
        <w:jc w:val="both"/>
        <w:spacing w:after="0" w:line="44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480"/>
        <w:jc w:val="both"/>
        <w:spacing w:after="0" w:line="440" w:lineRule="exact"/>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40" w:lineRule="exact"/>
        <w:rPr>
          <w:rFonts w:hint="eastAsia" w:cs="宋体" w:asciiTheme="minorEastAsia" w:hAnsiTheme="minorEastAsia" w:eastAsiaTheme="minorEastAsia"/>
          <w:b/>
          <w:bCs/>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lang w:eastAsia="zh-CN"/>
        </w:rPr>
        <w:t xml:space="preserve">八、政府采购相关政策</w:t>
      </w:r>
      <w:r/>
    </w:p>
    <w:p>
      <w:pPr>
        <w:ind w:firstLine="480"/>
        <w:jc w:val="both"/>
        <w:spacing w:after="0" w:line="440" w:lineRule="exact"/>
        <w:rPr>
          <w:rFonts w:hint="eastAsia" w:cs="宋体" w:asciiTheme="minorEastAsia" w:hAnsiTheme="minorEastAsia" w:eastAsiaTheme="minorEastAsia"/>
          <w:b/>
          <w:bCs/>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lang w:eastAsia="zh-CN"/>
        </w:rPr>
        <w:t xml:space="preserve">35.节能产品和环境标志产品</w:t>
      </w:r>
      <w:r/>
    </w:p>
    <w:p>
      <w:pPr>
        <w:ind w:firstLine="480"/>
        <w:jc w:val="both"/>
        <w:spacing w:after="0" w:line="440" w:lineRule="exact"/>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eastAsia="zh-CN"/>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480"/>
        <w:jc w:val="both"/>
        <w:spacing w:after="0" w:line="440" w:lineRule="exact"/>
        <w:rPr>
          <w:rFonts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eastAsia="zh-CN"/>
        </w:rPr>
        <w:t xml:space="preserve">35.2采购人拟采购的产品属于品目清单范围的，采购人及其委托的采购代理机构应当依据国家确定的认证机构出具的、处于有效期之内的节能产品、环境标志产品认证证书，对获得证书的产品实施</w:t>
      </w:r>
      <w:r>
        <w:rPr>
          <w:rFonts w:hint="eastAsia" w:ascii="宋体" w:hAnsi="宋体" w:cs="宋体"/>
          <w:color w:val="000000"/>
          <w:sz w:val="24"/>
          <w:lang w:eastAsia="zh-CN"/>
        </w:rPr>
        <w:t xml:space="preserve">政府优先采购或强制采购。</w:t>
      </w:r>
      <w:r/>
    </w:p>
    <w:p>
      <w:pPr>
        <w:ind w:firstLine="360"/>
        <w:spacing w:line="440" w:lineRule="exact"/>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color w:val="000000"/>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40" w:lineRule="exact"/>
        <w:rPr>
          <w:rFonts w:ascii="宋体" w:hAnsi="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eastAsia="zh-CN"/>
        </w:rPr>
        <w:t xml:space="preserve">36.中小企业相关政策：</w:t>
      </w:r>
      <w:r>
        <w:rPr>
          <w:rFonts w:hint="eastAsia" w:ascii="宋体" w:hAnsi="宋体" w:cs="宋体"/>
          <w:sz w:val="24"/>
          <w:lang w:eastAsia="zh-CN"/>
        </w:rPr>
        <w:br w:type="textWrapping" w:clear="all"/>
      </w:r>
      <w:r>
        <w:rPr>
          <w:rFonts w:hint="eastAsia" w:ascii="宋体" w:hAnsi="宋体" w:cs="宋体"/>
          <w:bCs/>
          <w:color w:val="000000"/>
          <w:sz w:val="24"/>
          <w:lang w:eastAsia="zh-CN"/>
        </w:rPr>
        <w:t xml:space="preserve">36.1本项目专门面向中小企业采购，执行以下相关政策：</w:t>
      </w:r>
      <w:r>
        <w:rPr>
          <w:rFonts w:hint="eastAsia" w:ascii="宋体" w:hAnsi="宋体" w:cs="宋体"/>
          <w:bCs/>
          <w:color w:val="000000"/>
          <w:sz w:val="24"/>
          <w:lang w:eastAsia="zh-CN"/>
        </w:rPr>
        <w:br w:type="textWrapping" w:clear="all"/>
      </w:r>
      <w:r>
        <w:rPr>
          <w:rFonts w:hint="eastAsia" w:ascii="宋体" w:hAnsi="宋体" w:cs="宋体"/>
          <w:bCs/>
          <w:color w:val="000000"/>
          <w:sz w:val="24"/>
          <w:lang w:eastAsia="zh-CN"/>
        </w:rPr>
        <w:t xml:space="preserve">   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bCs/>
          <w:color w:val="000000"/>
          <w:sz w:val="24"/>
          <w:lang w:eastAsia="zh-CN"/>
        </w:rPr>
        <w:br w:type="textWrapping" w:clear="all"/>
      </w:r>
      <w:r>
        <w:rPr>
          <w:rFonts w:hint="eastAsia" w:ascii="宋体" w:hAnsi="宋体" w:cs="宋体"/>
          <w:bCs/>
          <w:color w:val="000000"/>
          <w:sz w:val="24"/>
          <w:lang w:eastAsia="zh-CN"/>
        </w:rPr>
        <w:t xml:space="preserve">   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cs="宋体"/>
          <w:bCs/>
          <w:color w:val="000000"/>
          <w:sz w:val="24"/>
          <w:lang w:eastAsia="zh-CN"/>
        </w:rPr>
        <w:br w:type="textWrapping" w:clear="all"/>
      </w:r>
      <w:r>
        <w:rPr>
          <w:rFonts w:hint="eastAsia" w:ascii="宋体" w:hAnsi="宋体" w:cs="宋体"/>
          <w:bCs/>
          <w:color w:val="000000"/>
          <w:sz w:val="24"/>
          <w:lang w:eastAsia="zh-CN"/>
        </w:rPr>
        <w:t xml:space="preserve">    36.1.1中小企业划分：</w:t>
      </w:r>
      <w:r>
        <w:rPr>
          <w:rFonts w:hint="eastAsia" w:ascii="宋体" w:hAnsi="宋体" w:cs="宋体"/>
          <w:bCs/>
          <w:color w:val="000000"/>
          <w:sz w:val="24"/>
          <w:lang w:eastAsia="zh-CN"/>
        </w:rPr>
        <w:br w:type="textWrapping" w:clear="all"/>
      </w:r>
      <w:r>
        <w:rPr>
          <w:rFonts w:hint="eastAsia" w:ascii="宋体" w:hAnsi="宋体" w:cs="宋体"/>
          <w:bCs/>
          <w:color w:val="000000"/>
          <w:sz w:val="24"/>
          <w:lang w:eastAsia="zh-CN"/>
        </w:rPr>
        <w:t xml:space="preserve">（1）符合中小企业划分标准的个体工商户，在政府采购活动中视同中小企业。</w:t>
      </w:r>
      <w:r>
        <w:rPr>
          <w:rFonts w:hint="eastAsia" w:ascii="宋体" w:hAnsi="宋体" w:cs="宋体"/>
          <w:bCs/>
          <w:color w:val="000000"/>
          <w:sz w:val="24"/>
          <w:lang w:eastAsia="zh-CN"/>
        </w:rPr>
        <w:br w:type="textWrapping" w:clear="all"/>
      </w:r>
      <w:r>
        <w:rPr>
          <w:rFonts w:hint="eastAsia" w:ascii="宋体" w:hAnsi="宋体" w:cs="宋体"/>
          <w:bCs/>
          <w:color w:val="000000"/>
          <w:sz w:val="24"/>
          <w:lang w:eastAsia="zh-CN"/>
        </w:rPr>
        <w:t xml:space="preserve">（2）中小企业划分标准详见“工信部联企业〔2011〕300号通知”</w:t>
      </w:r>
      <w:r>
        <w:rPr>
          <w:rFonts w:hint="eastAsia" w:ascii="宋体" w:hAnsi="宋体" w:cs="宋体"/>
          <w:bCs/>
          <w:color w:val="000000"/>
          <w:sz w:val="24"/>
          <w:lang w:eastAsia="zh-CN"/>
        </w:rPr>
        <w:br w:type="textWrapping" w:clear="all"/>
      </w:r>
      <w:r>
        <w:rPr>
          <w:rFonts w:hint="eastAsia" w:ascii="宋体" w:hAnsi="宋体" w:cs="宋体"/>
          <w:bCs/>
          <w:color w:val="000000"/>
          <w:sz w:val="24"/>
          <w:lang w:eastAsia="zh-CN"/>
        </w:rPr>
        <w:t xml:space="preserve">    36.1.2残疾人福利性单位政策：</w:t>
      </w:r>
      <w:r>
        <w:rPr>
          <w:rFonts w:hint="eastAsia" w:ascii="宋体" w:hAnsi="宋体" w:cs="宋体"/>
          <w:bCs/>
          <w:color w:val="000000"/>
          <w:sz w:val="24"/>
          <w:lang w:eastAsia="zh-CN"/>
        </w:rPr>
        <w:br w:type="textWrapping" w:clear="all"/>
      </w:r>
      <w:r>
        <w:rPr>
          <w:rFonts w:hint="eastAsia" w:ascii="宋体" w:hAnsi="宋体" w:cs="宋体"/>
          <w:bCs/>
          <w:color w:val="000000"/>
          <w:sz w:val="24"/>
          <w:lang w:eastAsia="zh-CN"/>
        </w:rPr>
        <w:t xml:space="preserve">   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cs="宋体"/>
          <w:bCs/>
          <w:color w:val="000000"/>
          <w:sz w:val="24"/>
          <w:lang w:eastAsia="zh-CN"/>
        </w:rPr>
        <w:br w:type="textWrapping" w:clear="all"/>
      </w:r>
      <w:r>
        <w:rPr>
          <w:rFonts w:hint="eastAsia" w:ascii="宋体" w:hAnsi="宋体" w:cs="宋体"/>
          <w:bCs/>
          <w:color w:val="000000"/>
          <w:sz w:val="24"/>
          <w:lang w:eastAsia="zh-CN"/>
        </w:rPr>
        <w:t xml:space="preserve">    36.1.3监狱企业发展政策：</w:t>
      </w:r>
      <w:r>
        <w:rPr>
          <w:rFonts w:hint="eastAsia" w:ascii="宋体" w:hAnsi="宋体" w:cs="宋体"/>
          <w:bCs/>
          <w:color w:val="000000"/>
          <w:sz w:val="24"/>
          <w:lang w:eastAsia="zh-CN"/>
        </w:rPr>
        <w:br w:type="textWrapping" w:clear="all"/>
      </w:r>
      <w:r>
        <w:rPr>
          <w:rFonts w:hint="eastAsia" w:ascii="宋体" w:hAnsi="宋体" w:cs="宋体"/>
          <w:bCs/>
          <w:color w:val="000000"/>
          <w:sz w:val="24"/>
          <w:lang w:eastAsia="zh-CN"/>
        </w:rP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cs="宋体"/>
          <w:bCs/>
          <w:color w:val="000000"/>
          <w:sz w:val="24"/>
          <w:lang w:eastAsia="zh-CN"/>
        </w:rPr>
        <w:br w:type="textWrapping" w:clear="all"/>
      </w:r>
      <w:r>
        <w:rPr>
          <w:rFonts w:hint="eastAsia" w:ascii="宋体" w:hAnsi="宋体" w:cs="宋体"/>
          <w:bCs/>
          <w:color w:val="000000"/>
          <w:sz w:val="24"/>
          <w:lang w:eastAsia="zh-CN"/>
        </w:rPr>
        <w:t xml:space="preserve">    36.1.4、中标、成交供应商享受规定的中小企业扶持政策的，其声明函及相关证明材料应当随中标、成交结果同时公告，接受社会监督。</w:t>
      </w:r>
      <w:r>
        <w:rPr>
          <w:rFonts w:hint="eastAsia" w:ascii="宋体" w:hAnsi="宋体" w:cs="宋体"/>
          <w:bCs/>
          <w:color w:val="000000"/>
          <w:sz w:val="24"/>
          <w:lang w:eastAsia="zh-CN"/>
        </w:rPr>
        <w:br/>
      </w:r>
      <w:r>
        <w:rPr>
          <w:rFonts w:hint="eastAsia" w:ascii="宋体" w:hAnsi="宋体" w:cs="宋体"/>
          <w:bCs/>
          <w:color w:val="000000"/>
          <w:sz w:val="24"/>
          <w:lang w:eastAsia="zh-CN"/>
        </w:rPr>
        <w:t xml:space="preserve">    36.1.5、专门面向中小企业采购的项目，不再执行价格评审优惠的扶持政策。</w:t>
      </w:r>
      <w:r/>
    </w:p>
    <w:p>
      <w:pPr>
        <w:spacing w:after="0" w:line="440" w:lineRule="exact"/>
        <w:rPr>
          <w:rFonts w:ascii="宋体" w:hAnsi="宋体" w:cs="宋体"/>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eastAsia="zh-CN"/>
        </w:rPr>
        <w:t xml:space="preserve">37.绿色数据中心政策</w:t>
      </w:r>
      <w:r/>
    </w:p>
    <w:p>
      <w:pPr>
        <w:spacing w:after="0" w:line="440" w:lineRule="exact"/>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eastAsia="zh-CN"/>
        </w:rPr>
        <w:t xml:space="preserve">37.1 依据《绿色数据中心政府采购需求标准（试行）》（财办库〔2023〕7 号）文件精神，采购人若</w:t>
      </w:r>
      <w:r>
        <w:rPr>
          <w:rFonts w:hint="eastAsia" w:ascii="宋体" w:hAnsi="宋体" w:cs="宋体"/>
          <w:sz w:val="24"/>
          <w:lang w:eastAsia="zh-CN"/>
        </w:rPr>
        <w:t xml:space="preserve">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ascii="宋体" w:hAnsi="宋体" w:cs="宋体"/>
          <w:b/>
          <w:bCs/>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eastAsia="zh-CN"/>
        </w:rPr>
        <w:t xml:space="preserve">38.商品包装、快递包装政策</w:t>
      </w:r>
      <w:r/>
    </w:p>
    <w:p>
      <w:pPr>
        <w:spacing w:after="0" w:line="440" w:lineRule="exact"/>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ascii="宋体" w:hAnsi="宋体" w:cs="宋体"/>
          <w:b/>
          <w:bCs/>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eastAsia="zh-CN"/>
        </w:rPr>
        <w:t xml:space="preserve">九、其他事项</w:t>
      </w:r>
      <w:r/>
    </w:p>
    <w:p>
      <w:pPr>
        <w:spacing w:after="0" w:line="440" w:lineRule="exact"/>
        <w:rPr>
          <w:rFonts w:ascii="宋体" w:hAnsi="宋体" w:cs="宋体"/>
          <w:b/>
          <w:bCs/>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eastAsia="zh-CN"/>
        </w:rPr>
        <w:t xml:space="preserve">39. 监督和公证</w:t>
      </w:r>
      <w:r/>
    </w:p>
    <w:p>
      <w:pPr>
        <w:spacing w:after="0" w:line="440" w:lineRule="exact"/>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39.1政府有关监督部门将对招投标全过程进行监督。</w:t>
      </w:r>
      <w:r/>
    </w:p>
    <w:p>
      <w:pPr>
        <w:spacing w:after="0" w:line="440" w:lineRule="exact"/>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39.2采购代理机构的招标过程将依采购人申请，通过公证机关进行公证。</w:t>
      </w:r>
      <w:r/>
    </w:p>
    <w:p>
      <w:pPr>
        <w:spacing w:after="0" w:line="440" w:lineRule="exact"/>
        <w:rPr>
          <w:rFonts w:ascii="宋体" w:hAnsi="宋体" w:cs="宋体"/>
          <w:b/>
          <w:bCs/>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eastAsia="zh-CN"/>
        </w:rPr>
        <w:t xml:space="preserve">40.未尽事宜</w:t>
      </w:r>
      <w:r/>
    </w:p>
    <w:p>
      <w:pPr>
        <w:spacing w:after="0" w:line="440" w:lineRule="exact"/>
        <w:rPr>
          <w:rFonts w:ascii="宋体" w:hAnsi="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按《中华人民共和国政府采购法》及其他有关法律法规的规定执行。</w:t>
      </w:r>
      <w:r/>
    </w:p>
    <w:p>
      <w:pPr>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center"/>
        <w:spacing w:before="240" w:after="240"/>
        <w:rPr>
          <w:rFonts w:hint="eastAsia" w:asciiTheme="minorEastAsia" w:hAnsiTheme="minorEastAsia" w:eastAsiaTheme="minorEastAsia"/>
          <w:szCs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t xml:space="preserve">第三部分</w:t>
      </w:r>
      <w:r>
        <w:rPr>
          <w:rFonts w:hint="eastAsia" w:cs="宋体" w:asciiTheme="minorEastAsia" w:hAnsiTheme="minorEastAsia" w:eastAsiaTheme="minorEastAsia"/>
          <w:b/>
          <w:color w:val="000000"/>
          <w:sz w:val="44"/>
          <w:lang w:eastAsia="zh-CN"/>
        </w:rPr>
        <w:t xml:space="preserve">    </w:t>
      </w:r>
      <w:r>
        <w:rPr>
          <w:rFonts w:cs="宋体" w:asciiTheme="minorEastAsia" w:hAnsiTheme="minorEastAsia" w:eastAsiaTheme="minorEastAsia"/>
          <w:b/>
          <w:color w:val="000000"/>
          <w:sz w:val="44"/>
          <w:lang w:eastAsia="zh-CN"/>
        </w:rPr>
        <w:t xml:space="preserve">项目需求</w:t>
      </w:r>
      <w:r/>
    </w:p>
    <w:p>
      <w:pPr>
        <w:pStyle w:val="946"/>
        <w:jc w:val="both"/>
        <w:spacing w:line="440" w:lineRule="exact"/>
        <w:rPr>
          <w:rFonts w:hint="eastAsia" w:ascii="宋体" w:hAnsi="宋体" w:eastAsia="宋体" w:cs="宋体"/>
          <w:b/>
          <w:sz w:val="24"/>
          <w:szCs w:val="24"/>
          <w:lang w:eastAsia="zh-CN"/>
        </w:rPr>
      </w:pPr>
      <w:r/>
      <w:bookmarkStart w:id="14" w:name="_Toc13889377"/>
      <w:r/>
      <w:bookmarkStart w:id="15" w:name="_Toc13642117"/>
      <w:r>
        <w:rPr>
          <w:rFonts w:hint="eastAsia" w:ascii="宋体" w:hAnsi="宋体" w:eastAsia="宋体" w:cs="宋体"/>
          <w:b/>
          <w:sz w:val="24"/>
          <w:szCs w:val="24"/>
          <w:lang w:eastAsia="zh-CN"/>
        </w:rPr>
        <w:t xml:space="preserve">一、项目背景</w:t>
      </w:r>
      <w:r/>
    </w:p>
    <w:p>
      <w:pPr>
        <w:ind w:firstLine="420"/>
        <w:spacing w:after="0" w:line="440" w:lineRule="exact"/>
        <w:rPr>
          <w:rFonts w:hint="eastAsia" w:ascii="宋体" w:hAnsi="宋体" w:eastAsia="宋体" w:cs="宋体"/>
          <w:b/>
          <w:sz w:val="24"/>
          <w:szCs w:val="24"/>
          <w:lang w:eastAsia="zh-CN"/>
        </w:rPr>
      </w:pPr>
      <w:r>
        <w:rPr>
          <w:rFonts w:hint="eastAsia" w:ascii="宋体" w:hAnsi="宋体" w:eastAsia="宋体" w:cs="宋体"/>
          <w:sz w:val="24"/>
          <w:szCs w:val="24"/>
          <w:lang w:val="zh-CN" w:eastAsia="zh-CN"/>
        </w:rPr>
        <w:t xml:space="preserve">本项目计划</w:t>
      </w:r>
      <w:r>
        <w:rPr>
          <w:rFonts w:hint="eastAsia" w:ascii="宋体" w:hAnsi="宋体" w:eastAsia="宋体" w:cs="宋体"/>
          <w:sz w:val="24"/>
          <w:szCs w:val="24"/>
          <w:lang w:eastAsia="zh-CN"/>
        </w:rPr>
        <w:t xml:space="preserve">采购</w:t>
      </w:r>
      <w:r>
        <w:rPr>
          <w:rFonts w:hint="eastAsia" w:ascii="宋体" w:hAnsi="宋体" w:eastAsia="宋体" w:cs="宋体"/>
          <w:sz w:val="24"/>
          <w:szCs w:val="24"/>
          <w:lang w:val="zh-CN" w:eastAsia="zh-CN"/>
        </w:rPr>
        <w:t xml:space="preserve">太仓市</w:t>
      </w:r>
      <w:r>
        <w:rPr>
          <w:rFonts w:hint="eastAsia" w:ascii="宋体" w:hAnsi="宋体" w:eastAsia="宋体" w:cs="宋体"/>
          <w:sz w:val="24"/>
          <w:szCs w:val="24"/>
          <w:lang w:eastAsia="zh-CN"/>
        </w:rPr>
        <w:t xml:space="preserve">沙溪</w:t>
      </w:r>
      <w:r>
        <w:rPr>
          <w:rFonts w:hint="eastAsia" w:ascii="宋体" w:hAnsi="宋体" w:eastAsia="宋体" w:cs="宋体"/>
          <w:sz w:val="24"/>
          <w:szCs w:val="24"/>
          <w:lang w:val="zh-CN" w:eastAsia="zh-CN"/>
        </w:rPr>
        <w:t xml:space="preserve">镇管辖区内高清化监控技防</w:t>
      </w:r>
      <w:r>
        <w:rPr>
          <w:rFonts w:hint="eastAsia" w:ascii="宋体" w:hAnsi="宋体" w:eastAsia="宋体" w:cs="宋体"/>
          <w:sz w:val="24"/>
          <w:szCs w:val="24"/>
          <w:lang w:eastAsia="zh-CN"/>
        </w:rPr>
        <w:t xml:space="preserve">图像</w:t>
      </w:r>
      <w:r>
        <w:rPr>
          <w:rFonts w:hint="eastAsia" w:ascii="宋体" w:hAnsi="宋体" w:eastAsia="宋体" w:cs="宋体"/>
          <w:sz w:val="24"/>
          <w:szCs w:val="24"/>
          <w:lang w:val="zh-CN" w:eastAsia="zh-CN"/>
        </w:rPr>
        <w:t xml:space="preserve">服务</w:t>
      </w:r>
      <w:r>
        <w:rPr>
          <w:rFonts w:hint="eastAsia" w:ascii="宋体" w:hAnsi="宋体" w:eastAsia="宋体" w:cs="宋体"/>
          <w:sz w:val="24"/>
          <w:szCs w:val="24"/>
          <w:lang w:eastAsia="zh-CN"/>
        </w:rPr>
        <w:t xml:space="preserve">112</w:t>
      </w:r>
      <w:r>
        <w:rPr>
          <w:rFonts w:hint="eastAsia" w:ascii="宋体" w:hAnsi="宋体" w:eastAsia="宋体" w:cs="宋体"/>
          <w:sz w:val="24"/>
          <w:szCs w:val="24"/>
          <w:lang w:val="zh-CN" w:eastAsia="zh-CN"/>
        </w:rPr>
        <w:t xml:space="preserve">项及</w:t>
      </w:r>
      <w:r>
        <w:rPr>
          <w:rFonts w:hint="eastAsia" w:ascii="宋体" w:hAnsi="宋体" w:eastAsia="宋体" w:cs="宋体"/>
          <w:sz w:val="24"/>
          <w:szCs w:val="24"/>
          <w:lang w:eastAsia="zh-CN"/>
        </w:rPr>
        <w:t xml:space="preserve">交警自建监控</w:t>
      </w:r>
      <w:r>
        <w:rPr>
          <w:rFonts w:hint="eastAsia" w:ascii="宋体" w:hAnsi="宋体" w:eastAsia="宋体" w:cs="宋体"/>
          <w:sz w:val="24"/>
          <w:szCs w:val="24"/>
          <w:lang w:val="zh-CN" w:eastAsia="zh-CN"/>
        </w:rPr>
        <w:t xml:space="preserve">网络专线服务</w:t>
      </w:r>
      <w:r>
        <w:rPr>
          <w:rFonts w:hint="eastAsia" w:ascii="宋体" w:hAnsi="宋体" w:eastAsia="宋体" w:cs="宋体"/>
          <w:sz w:val="24"/>
          <w:szCs w:val="24"/>
          <w:lang w:eastAsia="zh-CN"/>
        </w:rPr>
        <w:t xml:space="preserve">8项共计120项。</w:t>
      </w:r>
      <w:r>
        <w:rPr>
          <w:rFonts w:hint="eastAsia" w:ascii="宋体" w:hAnsi="宋体" w:eastAsia="宋体" w:cs="宋体"/>
          <w:sz w:val="24"/>
          <w:szCs w:val="24"/>
          <w:lang w:val="zh-CN" w:eastAsia="zh-CN"/>
        </w:rPr>
        <w:t xml:space="preserve">本次项目系统存储方式为云存储，项目统一由太仓市公安局实战应用管理平台进行接入管理以及后续应用，实现监控资源利用率的最大化。投标人提供项目建设所需如图像服务、传输网络、数据存储服务、管理软件系统等； </w:t>
      </w:r>
      <w:r/>
    </w:p>
    <w:p>
      <w:pPr>
        <w:pStyle w:val="946"/>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二、项目需求</w:t>
      </w:r>
      <w:r/>
    </w:p>
    <w:p>
      <w:pPr>
        <w:pStyle w:val="946"/>
        <w:spacing w:line="440" w:lineRule="exact"/>
        <w:rPr>
          <w:rFonts w:hint="eastAsia" w:ascii="宋体" w:hAnsi="宋体" w:eastAsia="宋体" w:cs="宋体"/>
          <w:b/>
          <w:sz w:val="24"/>
          <w:szCs w:val="24"/>
          <w:lang w:eastAsia="zh-CN"/>
        </w:rPr>
      </w:pPr>
      <w:r/>
      <w:bookmarkStart w:id="16" w:name="OLE_LINK2"/>
      <w:r>
        <w:rPr>
          <w:rFonts w:hint="eastAsia" w:ascii="宋体" w:hAnsi="宋体" w:eastAsia="宋体" w:cs="宋体"/>
          <w:b/>
          <w:sz w:val="24"/>
          <w:szCs w:val="24"/>
          <w:lang w:eastAsia="zh-CN"/>
        </w:rPr>
        <w:t xml:space="preserve">（一）</w:t>
      </w:r>
      <w:bookmarkEnd w:id="16"/>
      <w:r>
        <w:rPr>
          <w:rFonts w:hint="eastAsia" w:ascii="宋体" w:hAnsi="宋体" w:eastAsia="宋体" w:cs="宋体"/>
          <w:b/>
          <w:sz w:val="24"/>
          <w:szCs w:val="24"/>
          <w:lang w:eastAsia="zh-CN"/>
        </w:rPr>
        <w:t xml:space="preserve">采购清单</w:t>
      </w:r>
      <w:r/>
    </w:p>
    <w:tbl>
      <w:tblPr>
        <w:tblStyle w:val="711"/>
        <w:tblW w:w="9505"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3071"/>
        <w:gridCol w:w="4048"/>
        <w:gridCol w:w="856"/>
        <w:gridCol w:w="714"/>
      </w:tblGrid>
      <w:tr>
        <w:trPr>
          <w:trHeight w:val="499"/>
        </w:trPr>
        <w:tc>
          <w:tcPr>
            <w:tcW w:w="816" w:type="dxa"/>
            <w:vAlign w:val="center"/>
            <w:textDirection w:val="lrTb"/>
            <w:noWrap/>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3071" w:type="dxa"/>
            <w:vAlign w:val="center"/>
            <w:textDirection w:val="lrTb"/>
            <w:noWrap/>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采购内容</w:t>
            </w:r>
            <w:r/>
          </w:p>
        </w:tc>
        <w:tc>
          <w:tcPr>
            <w:tcW w:w="4048"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sz w:val="24"/>
                <w:szCs w:val="24"/>
              </w:rPr>
              <w:t xml:space="preserve">服务功能要求</w:t>
            </w:r>
            <w:r/>
          </w:p>
        </w:tc>
        <w:tc>
          <w:tcPr>
            <w:tcW w:w="856" w:type="dxa"/>
            <w:vAlign w:val="center"/>
            <w:textDirection w:val="lrTb"/>
            <w:noWrap/>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W w:w="714"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p>
        </w:tc>
      </w:tr>
      <w:tr>
        <w:trPr>
          <w:trHeight w:val="499"/>
        </w:trPr>
        <w:tc>
          <w:tcPr>
            <w:gridSpan w:val="5"/>
            <w:tcW w:w="9505" w:type="dxa"/>
            <w:vAlign w:val="bottom"/>
            <w:textDirection w:val="lrTb"/>
            <w:noWrap w:val="false"/>
          </w:tcPr>
          <w:p>
            <w:pPr>
              <w:jc w:val="both"/>
              <w:spacing w:line="24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一、高清治安监控图像服务（112项）</w:t>
            </w:r>
            <w:r/>
          </w:p>
        </w:tc>
      </w:tr>
      <w:tr>
        <w:trPr>
          <w:trHeight w:val="540"/>
        </w:trPr>
        <w:tc>
          <w:tcPr>
            <w:tcW w:w="816"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071" w:type="dxa"/>
            <w:vAlign w:val="center"/>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400万全彩高清图像服务</w:t>
            </w:r>
            <w:r/>
          </w:p>
        </w:tc>
        <w:tc>
          <w:tcPr>
            <w:tcW w:w="4048" w:type="dxa"/>
            <w:vAlign w:val="center"/>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含400万全彩图像单元、网络服务、云存储等服务。</w:t>
            </w:r>
            <w:r>
              <w:rPr>
                <w:rFonts w:hint="eastAsia" w:ascii="宋体" w:hAnsi="宋体" w:eastAsia="宋体" w:cs="宋体"/>
                <w:sz w:val="24"/>
                <w:szCs w:val="24"/>
              </w:rPr>
              <w:t xml:space="preserve">详见下述要求</w:t>
            </w:r>
            <w:r/>
          </w:p>
        </w:tc>
        <w:tc>
          <w:tcPr>
            <w:tcW w:w="856"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12</w:t>
            </w:r>
            <w:r/>
          </w:p>
        </w:tc>
        <w:tc>
          <w:tcPr>
            <w:tcW w:w="714"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r>
      <w:tr>
        <w:trPr>
          <w:trHeight w:val="540"/>
        </w:trPr>
        <w:tc>
          <w:tcPr>
            <w:gridSpan w:val="5"/>
            <w:tcW w:w="9505" w:type="dxa"/>
            <w:vAlign w:val="bottom"/>
            <w:textDirection w:val="lrTb"/>
            <w:noWrap/>
          </w:tcPr>
          <w:p>
            <w:pPr>
              <w:spacing w:line="240" w:lineRule="auto"/>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 xml:space="preserve">二、</w:t>
            </w:r>
            <w:r>
              <w:rPr>
                <w:rFonts w:hint="eastAsia" w:ascii="宋体" w:hAnsi="宋体" w:eastAsia="宋体" w:cs="宋体"/>
                <w:b/>
                <w:bCs/>
                <w:sz w:val="24"/>
                <w:szCs w:val="24"/>
                <w:lang w:eastAsia="zh-CN"/>
              </w:rPr>
              <w:t xml:space="preserve">交警自建监控网络传输服务（8项）</w:t>
            </w:r>
            <w:r>
              <w:rPr>
                <w:rFonts w:hint="eastAsia" w:ascii="宋体" w:hAnsi="宋体" w:eastAsia="宋体" w:cs="宋体"/>
                <w:color w:val="000000"/>
                <w:sz w:val="24"/>
                <w:szCs w:val="24"/>
                <w:lang w:eastAsia="zh-CN"/>
              </w:rPr>
              <w:t xml:space="preserve">    </w:t>
            </w:r>
            <w:r/>
          </w:p>
        </w:tc>
      </w:tr>
      <w:tr>
        <w:trPr>
          <w:trHeight w:val="540"/>
        </w:trPr>
        <w:tc>
          <w:tcPr>
            <w:tcW w:w="816"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p>
        </w:tc>
        <w:tc>
          <w:tcPr>
            <w:tcW w:w="3071" w:type="dxa"/>
            <w:vAlign w:val="center"/>
            <w:textDirection w:val="lrTb"/>
            <w:noWrap w:val="false"/>
          </w:tcPr>
          <w:p>
            <w:pPr>
              <w:ind w:firstLine="24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网络服务（MPLS-VPN）</w:t>
            </w:r>
            <w:r/>
          </w:p>
        </w:tc>
        <w:tc>
          <w:tcPr>
            <w:tcW w:w="4048" w:type="dxa"/>
            <w:vAlign w:val="center"/>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沙溪交警中队网络传输服务。</w:t>
            </w:r>
            <w:r>
              <w:rPr>
                <w:rFonts w:hint="eastAsia" w:ascii="宋体" w:hAnsi="宋体" w:eastAsia="宋体" w:cs="宋体"/>
                <w:sz w:val="24"/>
                <w:szCs w:val="24"/>
              </w:rPr>
              <w:t xml:space="preserve">详见下述要求</w:t>
            </w:r>
            <w:r/>
          </w:p>
        </w:tc>
        <w:tc>
          <w:tcPr>
            <w:tcW w:w="856"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w:t>
            </w:r>
            <w:r/>
          </w:p>
        </w:tc>
        <w:tc>
          <w:tcPr>
            <w:tcW w:w="714"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r>
    </w:tbl>
    <w:p>
      <w:pPr>
        <w:spacing w:after="0" w:line="440" w:lineRule="exact"/>
        <w:tabs>
          <w:tab w:val="left" w:pos="993" w:leader="none"/>
        </w:tabs>
        <w:rPr>
          <w:rFonts w:hint="eastAsia" w:ascii="宋体" w:hAnsi="宋体" w:eastAsia="宋体" w:cs="宋体"/>
          <w:b/>
          <w:bCs/>
          <w:sz w:val="24"/>
          <w:szCs w:val="24"/>
          <w:lang w:eastAsia="zh-CN"/>
        </w:rPr>
      </w:pPr>
      <w:r>
        <w:rPr>
          <w:rFonts w:hint="eastAsia" w:ascii="宋体" w:hAnsi="宋体" w:eastAsia="宋体" w:cs="宋体"/>
          <w:b/>
          <w:sz w:val="24"/>
          <w:szCs w:val="24"/>
          <w:lang w:eastAsia="zh-CN"/>
        </w:rPr>
        <w:t xml:space="preserve">（二）</w:t>
      </w:r>
      <w:r>
        <w:rPr>
          <w:rFonts w:hint="eastAsia" w:ascii="宋体" w:hAnsi="宋体" w:eastAsia="宋体" w:cs="宋体"/>
          <w:b/>
          <w:bCs/>
          <w:sz w:val="24"/>
          <w:szCs w:val="24"/>
          <w:lang w:eastAsia="zh-CN"/>
        </w:rPr>
        <w:t xml:space="preserve">服务内容</w:t>
      </w:r>
      <w:r/>
    </w:p>
    <w:p>
      <w:pPr>
        <w:ind w:firstLine="420"/>
        <w:jc w:val="both"/>
        <w:spacing w:after="0" w:line="44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本次2025年沙溪镇道路高清监控服务项目图像服务项目采购内容如下：</w:t>
      </w:r>
      <w:r/>
    </w:p>
    <w:p>
      <w:pPr>
        <w:ind w:firstLine="420"/>
        <w:jc w:val="both"/>
        <w:spacing w:after="0" w:line="44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（1）高清治安监控图像服务</w:t>
      </w:r>
      <w:r>
        <w:rPr>
          <w:rFonts w:hint="eastAsia" w:ascii="宋体" w:hAnsi="宋体" w:eastAsia="宋体" w:cs="宋体"/>
          <w:sz w:val="24"/>
          <w:szCs w:val="24"/>
          <w:lang w:eastAsia="zh-CN"/>
        </w:rPr>
        <w:t xml:space="preserve">112</w:t>
      </w:r>
      <w:r>
        <w:rPr>
          <w:rFonts w:hint="eastAsia" w:ascii="宋体" w:hAnsi="宋体" w:eastAsia="宋体" w:cs="宋体"/>
          <w:sz w:val="24"/>
          <w:szCs w:val="24"/>
          <w:lang w:val="zh-CN" w:eastAsia="zh-CN"/>
        </w:rPr>
        <w:t xml:space="preserve">项</w:t>
      </w:r>
      <w:r>
        <w:rPr>
          <w:rFonts w:hint="eastAsia" w:ascii="宋体" w:hAnsi="宋体" w:eastAsia="宋体" w:cs="宋体"/>
          <w:sz w:val="24"/>
          <w:szCs w:val="24"/>
          <w:lang w:eastAsia="zh-CN"/>
        </w:rPr>
        <w:t xml:space="preserve">、交警自建监控网络传输服务8项</w:t>
      </w:r>
      <w:r>
        <w:rPr>
          <w:rFonts w:hint="eastAsia" w:ascii="宋体" w:hAnsi="宋体" w:eastAsia="宋体" w:cs="宋体"/>
          <w:sz w:val="24"/>
          <w:szCs w:val="24"/>
          <w:lang w:val="zh-CN" w:eastAsia="zh-CN"/>
        </w:rPr>
        <w:t xml:space="preserve">（详见系统点位表）；</w:t>
      </w:r>
      <w:r/>
    </w:p>
    <w:p>
      <w:pPr>
        <w:ind w:firstLine="420"/>
        <w:jc w:val="both"/>
        <w:spacing w:after="0" w:line="44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（2）视频图像采用云存储方式存储，录像保存时间不低于30天；</w:t>
      </w:r>
      <w:r/>
    </w:p>
    <w:p>
      <w:pPr>
        <w:ind w:firstLine="420"/>
        <w:jc w:val="both"/>
        <w:spacing w:after="0" w:line="44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（3）后台应用系统服务，包括视频监控管理平台、云存储平台的系统接入等服务；</w:t>
      </w:r>
      <w:r/>
    </w:p>
    <w:p>
      <w:pPr>
        <w:ind w:firstLine="420"/>
        <w:jc w:val="both"/>
        <w:spacing w:after="0" w:line="44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（4）网络传输服务，各服务点至甲方指定机房间VPN视频专网。</w:t>
      </w:r>
      <w:r/>
    </w:p>
    <w:p>
      <w:pPr>
        <w:spacing w:after="0" w:line="44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（三）详细点位表如下：</w:t>
      </w:r>
      <w:r/>
    </w:p>
    <w:p>
      <w:pPr>
        <w:rPr>
          <w:rFonts w:hint="eastAsia" w:ascii="宋体" w:hAnsi="宋体" w:eastAsia="宋体" w:cs="宋体"/>
          <w:b/>
          <w:bCs/>
          <w:color w:val="000000"/>
          <w:sz w:val="24"/>
          <w:szCs w:val="24"/>
          <w:lang w:val="zh-CN" w:eastAsia="zh-CN" w:bidi="ar"/>
        </w:rPr>
      </w:pPr>
      <w:r>
        <w:rPr>
          <w:rFonts w:hint="eastAsia" w:ascii="宋体" w:hAnsi="宋体" w:eastAsia="宋体" w:cs="宋体"/>
          <w:b/>
          <w:bCs/>
          <w:color w:val="000000"/>
          <w:sz w:val="24"/>
          <w:szCs w:val="24"/>
          <w:lang w:val="zh-CN" w:eastAsia="zh-CN" w:bidi="ar"/>
        </w:rPr>
        <w:t xml:space="preserve">1）高清治安监控图像服务点位</w:t>
      </w:r>
      <w:r/>
    </w:p>
    <w:tbl>
      <w:tblPr>
        <w:tblStyle w:val="711"/>
        <w:tblW w:w="8804" w:type="dxa"/>
        <w:tblInd w:w="284" w:type="dxa"/>
        <w:tblLayout w:type="fixed"/>
        <w:tblCellMar>
          <w:left w:w="108" w:type="dxa"/>
          <w:top w:w="0" w:type="dxa"/>
          <w:right w:w="108" w:type="dxa"/>
          <w:bottom w:w="0" w:type="dxa"/>
        </w:tblCellMar>
        <w:tblLook w:val="04A0" w:firstRow="1" w:lastRow="0" w:firstColumn="1" w:lastColumn="0" w:noHBand="0" w:noVBand="1"/>
      </w:tblPr>
      <w:tblGrid>
        <w:gridCol w:w="1370"/>
        <w:gridCol w:w="5429"/>
        <w:gridCol w:w="2005"/>
      </w:tblGrid>
      <w:tr>
        <w:trPr>
          <w:trHeight w:val="300"/>
        </w:trPr>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bidi="ar"/>
              </w:rPr>
              <w:t xml:space="preserve">点位名称</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新北街健生园药店辅道</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新北街粤川酒家辅道1</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新北街金冠蛋糕店门口辅道</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新北街白云路北水果摊边</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白云路蔬果超市公交站</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新北街银行弄辅道</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战略高地网吧门口辅道</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白云路老天竹对面辅道</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白云路与泥墙路东辅道</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白云路河南街辅道</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新北街安泰商城门口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新北街安泰商城对面路口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新北街与印北中心路口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14</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新北街三木厂对面饭店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东市街姚泾路牌坊</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16</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东安路小区楼道1</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17</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东安小区楼道2</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沙南公路-锦华酒店路口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19</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沙南公路-锦华酒店东路口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长寿路公共厕所北桥边</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21</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老街酒吧西桥边</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22</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浦南二村北桥边</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23</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中市街人脸识别杆边</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24</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新北西路塔西小区门口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25</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西市街-四清桥1</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26</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北弄与塘坊弄交界</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27</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新北西路北弄牌坊口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28</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新北西路同心桥边</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29</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利泰菜场北路口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新北西路苏家湾桥</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31</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利泰三小门口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32</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利泰劳动村25号北电杆</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33</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利泰皮鞋市场南门口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34</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利泰油厂西路口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35</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沙南公路哈布厂西路口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36</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印溪南路顺丰快递对面电箱</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37</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白云北路交警中队西丁字路口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38</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新北西路西市社区南路口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39</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盛洋花园小区南门口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40</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南院北路泥墙路交叉口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41</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烧烤超市门口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42</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昭衍路沙南公路交叉路口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43</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东安路小区楼道3</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44</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昭衍路生物医药门口2</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45</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白云路来伊份路口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46</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胜利村大队部南第一十字路口2</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47</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胜利村大队部南第一十字路口3</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48</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南环路童家桥南路口向东</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49</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南环路童家桥南第二丁字路口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南环路童家桥南路口向西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51</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泥桥村委西第一桥向西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52</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米中村北新开河路口（向南）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53</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天宇电子南新开河路口（向南）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54</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洪泾会所北新开河路口（向南）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55</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沈店桥北桥路口（向南）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56</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印北会所北新开河路口（向西）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57</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姚泾南路南底十字路口（向东）</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58</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闵家桥南路口（向北）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59</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闵家桥北东丁字路口（向西）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60</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穿山寺南大门东三叉路口（向东）</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61</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香塘一分厂东丁字路口（向东北）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62</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归庄警务室东第一路口（向北）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63</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归庄老菜场公厕路口（向南）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64</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归庄日夜服务旅社桥1（向东）</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65</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归庄日夜服务旅社桥2（向西）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66</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归庄广播站北路口（向东）</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67</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归庄警务室西丁字路口（向北）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68</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归庄老电影院停车场（向东北）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69</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侯泾桥银湖医院门口（向西）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70</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多功能舞厅西三岔口（向南）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71</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步行街与太平街西桥（向北）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72</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金沙浴场东面丁字路口（向南）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73</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金沙浴场东面北50米路口（向北）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74</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东安久久纺织北面小桥（向西）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75</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东安足浴房门口（向南）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76</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北院寺庙路口（向南）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77</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普济寺后门桥边（向东）</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78</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何市交界南200米桥边（向西）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79</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虹桥水利站路口（向北）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直塘光明路邮电局门口（向西）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81</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长寿寺—老街北十字路口（向东）</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82</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长寿寺工商局门口（向南）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83</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人民医院南桥（向南）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84</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利泰幼儿园北路口（向东）</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85</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利泰老街中心桥西路口（向西）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86</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利泰幼儿园西北路口（向东）</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87</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利泰皮鞋市场西北路口（向西）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88</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利泰纺织厂北大门（向东）</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89</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利泰油化路塘北路(向北）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90</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大木桥路—沙鹿路丁字路口（向南）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91</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项桥卡口东200米丁字路口（向西）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92</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沙南公路哈布厂东高速桥洞（向东）</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93</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半径村庆丰村与新毛交界</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94</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苏杭超市牌坊北路口（向东）</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95</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姚泾路东门街48号（向西）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96</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香塘日夜钓场南三岔路口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97</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项桥中心线与洪泾庄西交界（向西）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98</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凡山村东100米丁字路口（向北）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99</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香塘大桥西300米丁字路口（向东）</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沙溪一中东十字路口（向东）</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101</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莱贝斯特厂北三岔路口（向西）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102</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张泾桥北丁字路口（向东）</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103</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沙鹿路—霸王浴缸厂南（向北)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104</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庄西警务室南丁字路口（向西）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105</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金三马场东丁字路口（向南）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106</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中荷村华桥村新毛交界（向西）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107</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夏桥老村委会三岔路口（向西北）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108</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直塘大转盘新开河第二路口（向南）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109</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高三线-工业区环路（向东）</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110</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泰西三十组与虹桥二组交界（向西）</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111</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亚田超市货架厂门口（向北）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112</w:t>
            </w:r>
            <w:r/>
          </w:p>
        </w:tc>
        <w:tc>
          <w:tcPr>
            <w:tcBorders>
              <w:top w:val="single" w:color="000000" w:sz="4" w:space="0"/>
              <w:left w:val="single" w:color="000000" w:sz="4" w:space="0"/>
              <w:bottom w:val="single" w:color="000000" w:sz="4" w:space="0"/>
              <w:right w:val="single" w:color="000000" w:sz="4" w:space="0"/>
            </w:tcBorders>
            <w:tcW w:w="5429" w:type="dxa"/>
            <w:vAlign w:val="bottom"/>
            <w:textDirection w:val="lrTb"/>
            <w:noWrap/>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昭衍路-百花刘君王庙路口</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bl>
    <w:p>
      <w:pPr>
        <w:spacing w:after="0" w:line="240" w:lineRule="auto"/>
        <w:rPr>
          <w:rStyle w:val="1056"/>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r>
      <w:r/>
    </w:p>
    <w:p>
      <w:pPr>
        <w:numPr>
          <w:ilvl w:val="0"/>
          <w:numId w:val="17"/>
        </w:numPr>
        <w:spacing w:line="240" w:lineRule="auto"/>
        <w:rPr>
          <w:rFonts w:hint="eastAsia" w:ascii="宋体" w:hAnsi="宋体" w:eastAsia="宋体" w:cs="宋体"/>
          <w:b/>
          <w:bCs/>
          <w:color w:val="000000"/>
          <w:sz w:val="24"/>
          <w:szCs w:val="24"/>
          <w:lang w:val="zh-CN" w:eastAsia="zh-CN" w:bidi="ar"/>
        </w:rPr>
      </w:pPr>
      <w:r>
        <w:rPr>
          <w:rFonts w:hint="eastAsia" w:ascii="宋体" w:hAnsi="宋体" w:eastAsia="宋体" w:cs="宋体"/>
          <w:b/>
          <w:bCs/>
          <w:color w:val="000000"/>
          <w:sz w:val="24"/>
          <w:szCs w:val="24"/>
          <w:lang w:eastAsia="zh-CN" w:bidi="ar"/>
        </w:rPr>
        <w:t xml:space="preserve">交警自建监控</w:t>
      </w:r>
      <w:r>
        <w:rPr>
          <w:rFonts w:hint="eastAsia" w:ascii="宋体" w:hAnsi="宋体" w:eastAsia="宋体" w:cs="宋体"/>
          <w:b/>
          <w:bCs/>
          <w:color w:val="000000"/>
          <w:sz w:val="24"/>
          <w:szCs w:val="24"/>
          <w:lang w:val="zh-CN" w:eastAsia="zh-CN" w:bidi="ar"/>
        </w:rPr>
        <w:t xml:space="preserve">网络传输服务点位</w:t>
      </w:r>
      <w:r/>
    </w:p>
    <w:tbl>
      <w:tblPr>
        <w:tblStyle w:val="711"/>
        <w:tblW w:w="8804" w:type="dxa"/>
        <w:tblInd w:w="284" w:type="dxa"/>
        <w:tblLayout w:type="fixed"/>
        <w:tblCellMar>
          <w:left w:w="108" w:type="dxa"/>
          <w:top w:w="0" w:type="dxa"/>
          <w:right w:w="108" w:type="dxa"/>
          <w:bottom w:w="0" w:type="dxa"/>
        </w:tblCellMar>
        <w:tblLook w:val="04A0" w:firstRow="1" w:lastRow="0" w:firstColumn="1" w:lastColumn="0" w:noHBand="0" w:noVBand="1"/>
      </w:tblPr>
      <w:tblGrid>
        <w:gridCol w:w="1370"/>
        <w:gridCol w:w="5429"/>
        <w:gridCol w:w="2005"/>
      </w:tblGrid>
      <w:tr>
        <w:trPr>
          <w:trHeight w:val="300"/>
        </w:trPr>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bidi="ar"/>
              </w:rPr>
              <w:t xml:space="preserve">点位名称</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ascii="Arial" w:hAnsi="Arial" w:eastAsia="宋体" w:cs="Arial"/>
                <w:color w:val="000000"/>
                <w:sz w:val="24"/>
                <w:szCs w:val="24"/>
                <w:lang w:bidi="ar"/>
              </w:rPr>
            </w:pPr>
            <w:r>
              <w:rPr>
                <w:rFonts w:hint="eastAsia" w:ascii="Arial" w:hAnsi="Arial" w:eastAsia="宋体" w:cs="Arial"/>
                <w:color w:val="000000"/>
                <w:sz w:val="24"/>
                <w:szCs w:val="24"/>
                <w:lang w:eastAsia="zh-CN" w:bidi="ar"/>
              </w:rPr>
              <w:t xml:space="preserve">印溪南路起码浜路</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cs="宋体"/>
                <w:sz w:val="24"/>
                <w:szCs w:val="24"/>
                <w:lang w:eastAsia="zh-CN"/>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ascii="Arial" w:hAnsi="Arial" w:eastAsia="宋体" w:cs="Arial"/>
                <w:color w:val="000000"/>
                <w:sz w:val="24"/>
                <w:szCs w:val="24"/>
                <w:lang w:bidi="ar"/>
              </w:rPr>
            </w:pPr>
            <w:r>
              <w:rPr>
                <w:rFonts w:hint="eastAsia" w:ascii="Arial" w:hAnsi="Arial" w:eastAsia="宋体" w:cs="Arial"/>
                <w:color w:val="000000"/>
                <w:sz w:val="24"/>
                <w:szCs w:val="24"/>
                <w:lang w:eastAsia="zh-CN" w:bidi="ar"/>
              </w:rPr>
              <w:t xml:space="preserve">仁溪路起码泯路</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ascii="Arial" w:hAnsi="Arial" w:eastAsia="宋体" w:cs="Arial"/>
                <w:color w:val="000000"/>
                <w:sz w:val="24"/>
                <w:szCs w:val="24"/>
                <w:lang w:bidi="ar"/>
              </w:rPr>
            </w:pPr>
            <w:r>
              <w:rPr>
                <w:rFonts w:hint="eastAsia" w:ascii="Arial" w:hAnsi="Arial" w:eastAsia="宋体" w:cs="Arial"/>
                <w:color w:val="000000"/>
                <w:sz w:val="24"/>
                <w:szCs w:val="24"/>
                <w:lang w:eastAsia="zh-CN" w:bidi="ar"/>
              </w:rPr>
              <w:t xml:space="preserve">德溪路起码浜路</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ascii="Arial" w:hAnsi="Arial" w:eastAsia="宋体" w:cs="Arial"/>
                <w:color w:val="000000"/>
                <w:sz w:val="24"/>
                <w:szCs w:val="24"/>
                <w:lang w:bidi="ar"/>
              </w:rPr>
            </w:pPr>
            <w:r>
              <w:rPr>
                <w:rFonts w:hint="eastAsia" w:ascii="Arial" w:hAnsi="Arial" w:eastAsia="宋体" w:cs="Arial"/>
                <w:color w:val="000000"/>
                <w:sz w:val="24"/>
                <w:szCs w:val="24"/>
                <w:lang w:eastAsia="zh-CN" w:bidi="ar"/>
              </w:rPr>
              <w:t xml:space="preserve">岳鹿路陶湾路</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ascii="Arial" w:hAnsi="Arial" w:eastAsia="宋体" w:cs="Arial"/>
                <w:color w:val="000000"/>
                <w:sz w:val="24"/>
                <w:szCs w:val="24"/>
                <w:lang w:bidi="ar"/>
              </w:rPr>
            </w:pPr>
            <w:r>
              <w:rPr>
                <w:rFonts w:hint="eastAsia" w:ascii="Arial" w:hAnsi="Arial" w:eastAsia="宋体" w:cs="Arial"/>
                <w:color w:val="000000"/>
                <w:sz w:val="24"/>
                <w:szCs w:val="24"/>
                <w:lang w:eastAsia="zh-CN" w:bidi="ar"/>
              </w:rPr>
              <w:t xml:space="preserve">印溪东路仁溪路</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ascii="Arial" w:hAnsi="Arial" w:eastAsia="宋体" w:cs="Arial"/>
                <w:color w:val="000000"/>
                <w:sz w:val="24"/>
                <w:szCs w:val="24"/>
                <w:lang w:bidi="ar"/>
              </w:rPr>
            </w:pPr>
            <w:r>
              <w:rPr>
                <w:rFonts w:hint="eastAsia" w:ascii="Arial" w:hAnsi="Arial" w:eastAsia="宋体" w:cs="Arial"/>
                <w:color w:val="000000"/>
                <w:sz w:val="24"/>
                <w:szCs w:val="24"/>
                <w:lang w:eastAsia="zh-CN" w:bidi="ar"/>
              </w:rPr>
              <w:t xml:space="preserve">南环路西环路</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ascii="Arial" w:hAnsi="Arial" w:eastAsia="宋体" w:cs="Arial"/>
                <w:color w:val="000000"/>
                <w:sz w:val="24"/>
                <w:szCs w:val="24"/>
                <w:lang w:bidi="ar"/>
              </w:rPr>
            </w:pPr>
            <w:r>
              <w:rPr>
                <w:rFonts w:hint="eastAsia" w:ascii="Arial" w:hAnsi="Arial" w:eastAsia="宋体" w:cs="Arial"/>
                <w:color w:val="000000"/>
                <w:sz w:val="24"/>
                <w:szCs w:val="24"/>
                <w:lang w:eastAsia="zh-CN" w:bidi="ar"/>
              </w:rPr>
              <w:t xml:space="preserve">百花路陶湾路</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1370" w:type="dxa"/>
            <w:vAlign w:val="bottom"/>
            <w:textDirection w:val="lrTb"/>
            <w:noWrap/>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5429" w:type="dxa"/>
            <w:vAlign w:val="center"/>
            <w:textDirection w:val="lrTb"/>
            <w:noWrap/>
          </w:tcPr>
          <w:p>
            <w:pPr>
              <w:jc w:val="center"/>
              <w:spacing w:line="240" w:lineRule="auto"/>
              <w:rPr>
                <w:rFonts w:ascii="Arial" w:hAnsi="Arial" w:eastAsia="宋体" w:cs="Arial"/>
                <w:color w:val="000000"/>
                <w:sz w:val="24"/>
                <w:szCs w:val="24"/>
                <w:lang w:bidi="ar"/>
              </w:rPr>
            </w:pPr>
            <w:r>
              <w:rPr>
                <w:rFonts w:hint="eastAsia" w:ascii="Arial" w:hAnsi="Arial" w:eastAsia="宋体" w:cs="Arial"/>
                <w:color w:val="000000"/>
                <w:sz w:val="24"/>
                <w:szCs w:val="24"/>
                <w:lang w:eastAsia="zh-CN" w:bidi="ar"/>
              </w:rPr>
              <w:t xml:space="preserve">印溪南路姚泾路</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tcPr>
          <w:p>
            <w:pPr>
              <w:jc w:val="center"/>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p>
        </w:tc>
      </w:tr>
    </w:tbl>
    <w:p>
      <w:pPr>
        <w:pStyle w:val="740"/>
        <w:ind w:left="0" w:firstLine="0"/>
        <w:spacing w:line="240" w:lineRule="auto"/>
        <w:tabs>
          <w:tab w:val="left" w:pos="3840" w:leader="none"/>
          <w:tab w:val="left" w:pos="6360" w:leader="none"/>
        </w:tabs>
        <w:rPr>
          <w:sz w:val="24"/>
          <w:szCs w:val="24"/>
        </w:rPr>
      </w:pPr>
      <w:r>
        <w:rPr>
          <w:sz w:val="24"/>
          <w:szCs w:val="24"/>
        </w:rPr>
      </w:r>
      <w:r/>
    </w:p>
    <w:p>
      <w:pPr>
        <w:spacing w:after="0" w:line="440" w:lineRule="exact"/>
        <w:rPr>
          <w:rFonts w:hint="eastAsia" w:ascii="宋体" w:hAnsi="宋体" w:eastAsia="宋体" w:cs="宋体"/>
          <w:b/>
          <w:bCs/>
          <w:sz w:val="24"/>
          <w:szCs w:val="24"/>
        </w:rPr>
      </w:pPr>
      <w:r>
        <w:rPr>
          <w:rStyle w:val="1056"/>
          <w:rFonts w:hint="eastAsia" w:ascii="宋体" w:hAnsi="宋体" w:eastAsia="宋体" w:cs="宋体"/>
          <w:b/>
          <w:color w:val="000000"/>
          <w:sz w:val="24"/>
          <w:szCs w:val="24"/>
          <w:lang w:eastAsia="zh-CN"/>
        </w:rPr>
        <w:t xml:space="preserve">三</w:t>
      </w:r>
      <w:r>
        <w:rPr>
          <w:rFonts w:hint="eastAsia" w:ascii="宋体" w:hAnsi="宋体" w:eastAsia="宋体" w:cs="宋体"/>
          <w:b/>
          <w:bCs/>
          <w:sz w:val="24"/>
          <w:szCs w:val="24"/>
        </w:rPr>
        <w:t xml:space="preserve">、技术要求</w:t>
      </w:r>
      <w:r/>
    </w:p>
    <w:p>
      <w:pPr>
        <w:spacing w:after="0"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（一）总体要求</w:t>
      </w:r>
      <w:r/>
    </w:p>
    <w:p>
      <w:pPr>
        <w:ind w:firstLine="482"/>
        <w:spacing w:after="0" w:line="440" w:lineRule="exact"/>
        <w:tabs>
          <w:tab w:val="left" w:pos="567" w:leader="none"/>
        </w:tabs>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rPr>
        <w:t xml:space="preserve">项目建设要求：</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完成本项目与太仓市政务视频专网接入、网络安全体系（边界接入平台、公安监控内网接入）及市公安局监控中心后台及数字视频存储平台的链接整合等相关工作，并完成数字视频存储平台的调试工作，保证其正常工作；</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1.2配项存储服务及网络传输；</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1.3值守系统软件及运维管理平台；</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1.4运行维护管理。</w:t>
      </w:r>
      <w:r/>
    </w:p>
    <w:p>
      <w:pPr>
        <w:ind w:firstLine="480"/>
        <w:spacing w:after="0" w:line="440" w:lineRule="exact"/>
        <w:tabs>
          <w:tab w:val="left" w:pos="567"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2.系统组成及结构</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2.1图像服务点包括：2025年沙溪镇道路高清监控服务项目。</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2.2值守系统软件及运维管理平台包括：派出所的值守系统软件平台客户端及监控设备运维管理平台等。</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2.3数据存储及传输服务：包括图像存储服务、数据汇聚总线服务、运行服务管理：包括日常巡逻服务、数据维护服务、机房维护服务。</w:t>
      </w:r>
      <w:r/>
    </w:p>
    <w:p>
      <w:pPr>
        <w:ind w:firstLine="480"/>
        <w:spacing w:after="0" w:line="440" w:lineRule="exact"/>
        <w:tabs>
          <w:tab w:val="left" w:pos="567"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3.服务点位要求</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3.1服务点位数量及位置要求:如涉及点位调整，请以采购人实际需要确定。</w:t>
      </w:r>
      <w:r/>
    </w:p>
    <w:p>
      <w:pPr>
        <w:ind w:firstLine="480"/>
        <w:spacing w:after="0" w:line="440" w:lineRule="exact"/>
        <w:tabs>
          <w:tab w:val="left" w:pos="567"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4.技术标准：</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性能应满足相关产品国家、江苏省及苏州市现行标准和设计的要求。包括但不限于以下规范、规程要求：</w:t>
      </w:r>
      <w:r/>
    </w:p>
    <w:p>
      <w:pPr>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1）《安全防范工程技术规范》GB 50348-2004。</w:t>
      </w:r>
      <w:r/>
    </w:p>
    <w:p>
      <w:pPr>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2）《视频安防监控系统技术要求》GA/T367-2001。</w:t>
      </w:r>
      <w:r/>
    </w:p>
    <w:p>
      <w:pPr>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3）《安全防范系统验收规则》GA 308-2001。</w:t>
      </w:r>
      <w:r/>
    </w:p>
    <w:p>
      <w:pPr>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4）《安全防范视频监控联网系统信息传输、交换、控制技术要求》GB/T 28181-2011及GB/T 28181-2011补充文件。</w:t>
      </w:r>
      <w:r/>
    </w:p>
    <w:p>
      <w:pPr>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5）《IEEE 802.3千兆以太网标准规范》。</w:t>
      </w:r>
      <w:r/>
    </w:p>
    <w:p>
      <w:pPr>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6）《信息安全技术 路由器安全技术要求》GB/T 18018-2007。</w:t>
      </w:r>
      <w:r/>
    </w:p>
    <w:p>
      <w:pPr>
        <w:spacing w:after="0" w:line="440" w:lineRule="exact"/>
        <w:tabs>
          <w:tab w:val="left" w:pos="567" w:leader="none"/>
        </w:tabs>
        <w:rPr>
          <w:rFonts w:hint="eastAsia" w:ascii="宋体" w:hAnsi="宋体" w:eastAsia="宋体" w:cs="宋体"/>
          <w:sz w:val="24"/>
          <w:szCs w:val="24"/>
          <w:lang w:eastAsia="zh-CN"/>
        </w:rPr>
      </w:pPr>
      <w:r/>
      <w:bookmarkStart w:id="17" w:name="OLE_LINK28"/>
      <w:r>
        <w:rPr>
          <w:rFonts w:hint="eastAsia" w:ascii="宋体" w:hAnsi="宋体" w:eastAsia="宋体" w:cs="宋体"/>
          <w:sz w:val="24"/>
          <w:szCs w:val="24"/>
          <w:lang w:eastAsia="zh-CN"/>
        </w:rPr>
        <w:t xml:space="preserve">    7）</w:t>
      </w:r>
      <w:bookmarkEnd w:id="17"/>
      <w:r>
        <w:rPr>
          <w:rFonts w:hint="eastAsia" w:ascii="宋体" w:hAnsi="宋体" w:eastAsia="宋体" w:cs="宋体"/>
          <w:sz w:val="24"/>
          <w:szCs w:val="24"/>
          <w:lang w:eastAsia="zh-CN"/>
        </w:rPr>
        <w:t xml:space="preserve">《计算机信息系统 安全保护等级划分准则》GB 17859-1999。</w:t>
      </w:r>
      <w:r/>
    </w:p>
    <w:p>
      <w:pPr>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8）《系统接地的型式及安全技术要求》GB 14050-2008。</w:t>
      </w:r>
      <w:r/>
    </w:p>
    <w:p>
      <w:pPr>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9）《建筑物防雷设计规范》GB 50057-2010。</w:t>
      </w:r>
      <w:r/>
    </w:p>
    <w:p>
      <w:pPr>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10）《全省公安机关道路监控网“3•20”工程建设规划及技术指导意见》</w:t>
      </w:r>
      <w:r/>
    </w:p>
    <w:p>
      <w:pPr>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11）《全省“320工程”基础网络建设规范指导意见（试行）》</w:t>
      </w:r>
      <w:r/>
    </w:p>
    <w:p>
      <w:pPr>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12）《苏州市公安机关治安监控系统建设规范》</w:t>
      </w:r>
      <w:r/>
    </w:p>
    <w:p>
      <w:pPr>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    注：投标人须提供中标后满足上述规范的承诺函，格式自拟，未按要求提供视为无效投标。</w:t>
      </w:r>
      <w:r/>
    </w:p>
    <w:p>
      <w:pPr>
        <w:ind w:firstLine="480"/>
        <w:spacing w:after="0" w:line="440" w:lineRule="exact"/>
        <w:tabs>
          <w:tab w:val="left" w:pos="567"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ind w:firstLine="480"/>
        <w:spacing w:after="0" w:line="440" w:lineRule="exact"/>
        <w:tabs>
          <w:tab w:val="left" w:pos="567" w:leader="none"/>
        </w:tabs>
        <w:rPr>
          <w:rFonts w:hint="eastAsia" w:ascii="宋体" w:hAnsi="宋体" w:eastAsia="宋体" w:cs="宋体"/>
          <w:sz w:val="24"/>
          <w:szCs w:val="24"/>
          <w:highlight w:val="none"/>
          <w:lang w:eastAsia="zh-CN"/>
        </w:rPr>
      </w:pPr>
      <w:r>
        <w:rPr>
          <w:rFonts w:hint="eastAsia" w:ascii="宋体" w:hAnsi="宋体" w:eastAsia="宋体" w:cs="宋体"/>
          <w:b/>
          <w:bCs/>
          <w:sz w:val="24"/>
          <w:szCs w:val="24"/>
          <w:lang w:eastAsia="zh-CN"/>
        </w:rPr>
        <w:t xml:space="preserve">5.服务交付：</w:t>
      </w:r>
      <w:r>
        <w:rPr>
          <w:rFonts w:hint="eastAsia" w:ascii="宋体" w:hAnsi="宋体" w:eastAsia="宋体" w:cs="宋体"/>
          <w:sz w:val="24"/>
          <w:szCs w:val="24"/>
          <w:lang w:eastAsia="zh-CN"/>
        </w:rPr>
        <w:t xml:space="preserve">投标人完成所有服务点位交付，由投标人提出交付申请，由采购人组织项</w:t>
      </w:r>
      <w:r>
        <w:rPr>
          <w:rFonts w:hint="eastAsia" w:ascii="宋体" w:hAnsi="宋体" w:eastAsia="宋体" w:cs="宋体"/>
          <w:sz w:val="24"/>
          <w:szCs w:val="24"/>
          <w:highlight w:val="none"/>
          <w:lang w:eastAsia="zh-CN"/>
        </w:rPr>
        <w:t xml:space="preserve">目验收，通过验收后才可进入服务期。</w:t>
      </w:r>
      <w:r/>
    </w:p>
    <w:p>
      <w:pPr>
        <w:spacing w:after="0" w:line="440" w:lineRule="exact"/>
        <w:rPr>
          <w:rStyle w:val="1056"/>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spacing w:after="0" w:line="440" w:lineRule="exact"/>
        <w:rPr>
          <w:rStyle w:val="1056"/>
          <w:rFonts w:hint="eastAsia" w:ascii="宋体" w:hAnsi="宋体" w:eastAsia="宋体" w:cs="宋体"/>
          <w:b/>
          <w:color w:val="000000"/>
          <w:sz w:val="24"/>
          <w:szCs w:val="24"/>
          <w:highlight w:val="none"/>
          <w:lang w:eastAsia="zh-CN"/>
        </w:rPr>
      </w:pPr>
      <w:r>
        <w:rPr>
          <w:rFonts w:hint="eastAsia" w:ascii="宋体" w:hAnsi="宋体" w:eastAsia="宋体" w:cs="宋体"/>
          <w:b/>
          <w:sz w:val="24"/>
          <w:szCs w:val="24"/>
          <w:highlight w:val="none"/>
          <w:lang w:eastAsia="zh-CN"/>
        </w:rPr>
        <w:t xml:space="preserve">（二）图像服务技术性能要求</w:t>
      </w:r>
      <w:r/>
    </w:p>
    <w:p>
      <w:pPr>
        <w:ind w:firstLine="482"/>
        <w:spacing w:after="0" w:line="440" w:lineRule="exact"/>
        <w:tabs>
          <w:tab w:val="left" w:pos="360" w:leader="none"/>
          <w:tab w:val="left" w:pos="567" w:leader="none"/>
        </w:tabs>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1、400万全彩高清图像服务</w:t>
      </w:r>
      <w:r>
        <w:rPr>
          <w:rFonts w:hint="eastAsia" w:ascii="宋体" w:hAnsi="宋体" w:eastAsia="宋体" w:cs="宋体"/>
          <w:b/>
          <w:sz w:val="24"/>
          <w:szCs w:val="24"/>
          <w:highlight w:val="none"/>
          <w:lang w:val="en-US" w:eastAsia="zh-CN"/>
        </w:rPr>
        <w:t xml:space="preserve">-400万全彩图像单元</w:t>
      </w:r>
      <w:r>
        <w:rPr>
          <w:rFonts w:hint="eastAsia" w:ascii="宋体" w:hAnsi="宋体" w:eastAsia="宋体" w:cs="宋体"/>
          <w:b/>
          <w:sz w:val="24"/>
          <w:szCs w:val="24"/>
          <w:highlight w:val="none"/>
          <w:lang w:eastAsia="zh-CN"/>
        </w:rPr>
        <w:t xml:space="preserve">技术性能要求</w:t>
      </w:r>
      <w:r/>
    </w:p>
    <w:p>
      <w:pPr>
        <w:pStyle w:val="947"/>
        <w:numPr>
          <w:ilvl w:val="0"/>
          <w:numId w:val="18"/>
        </w:num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支持主码流设置为2560×1440@25fps。</w:t>
      </w:r>
      <w:r/>
    </w:p>
    <w:p>
      <w:pPr>
        <w:pStyle w:val="947"/>
        <w:numPr>
          <w:ilvl w:val="0"/>
          <w:numId w:val="18"/>
        </w:numPr>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具有不小于1/1.8"靶面尺寸。</w:t>
      </w:r>
      <w:r>
        <w:rPr>
          <w:rFonts w:hint="eastAsia" w:ascii="宋体" w:hAnsi="宋体" w:eastAsia="宋体" w:cs="宋体"/>
          <w:sz w:val="24"/>
          <w:szCs w:val="24"/>
          <w:highlight w:val="none"/>
          <w:lang w:eastAsia="zh-CN"/>
        </w:rPr>
        <w:t xml:space="preserve">（提供依据GA/T 1127-2013安全防范视频监控摄像机通用技术要求的标准，出具带有CMA认证的检测报告并加盖投标单位公章）</w:t>
      </w:r>
      <w:r/>
    </w:p>
    <w:p>
      <w:pPr>
        <w:pStyle w:val="947"/>
        <w:numPr>
          <w:ilvl w:val="0"/>
          <w:numId w:val="18"/>
        </w:numPr>
        <w:spacing w:line="440" w:lineRule="exact"/>
        <w:rPr>
          <w:rFonts w:hint="eastAsia" w:ascii="宋体" w:hAnsi="宋体" w:eastAsia="宋体" w:cs="宋体"/>
          <w:sz w:val="24"/>
          <w:szCs w:val="24"/>
          <w:lang w:eastAsia="zh-CN"/>
        </w:rPr>
      </w:pPr>
      <w:r>
        <w:rPr>
          <w:rFonts w:hint="eastAsia" w:ascii="宋体" w:hAnsi="宋体" w:eastAsia="宋体" w:cs="宋体"/>
          <w:sz w:val="24"/>
          <w:szCs w:val="24"/>
          <w:highlight w:val="none"/>
          <w:lang w:eastAsia="zh-CN"/>
        </w:rPr>
        <w:t xml:space="preserve">▲支持F1.0镜头，支持电动变焦、一键聚焦。（提供依据GA/T 1127-2013安全防范视频监控摄像机通用技术</w:t>
      </w:r>
      <w:r>
        <w:rPr>
          <w:rFonts w:hint="eastAsia" w:ascii="宋体" w:hAnsi="宋体" w:eastAsia="宋体" w:cs="宋体"/>
          <w:sz w:val="24"/>
          <w:szCs w:val="24"/>
          <w:lang w:eastAsia="zh-CN"/>
        </w:rPr>
        <w:t xml:space="preserve">要求的标准，出具带有CMA认证的检测报告并加盖投标单位公章）</w:t>
      </w:r>
      <w:r/>
    </w:p>
    <w:p>
      <w:pPr>
        <w:pStyle w:val="947"/>
        <w:numPr>
          <w:ilvl w:val="0"/>
          <w:numId w:val="18"/>
        </w:numPr>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同一场景下相同图像质量下设备在H.264或H.265编码方式时，开启智能编码功能和不开启智能编码相比，码流节约80%。</w:t>
      </w:r>
      <w:r>
        <w:rPr>
          <w:rFonts w:hint="eastAsia" w:ascii="宋体" w:hAnsi="宋体" w:eastAsia="宋体" w:cs="宋体"/>
          <w:sz w:val="24"/>
          <w:szCs w:val="24"/>
          <w:lang w:eastAsia="zh-CN"/>
        </w:rPr>
        <w:tab/>
      </w:r>
      <w:r/>
    </w:p>
    <w:p>
      <w:pPr>
        <w:pStyle w:val="947"/>
        <w:numPr>
          <w:ilvl w:val="0"/>
          <w:numId w:val="18"/>
        </w:numPr>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内置GPU芯片。</w:t>
      </w:r>
      <w:r>
        <w:rPr>
          <w:rFonts w:hint="eastAsia" w:ascii="宋体" w:hAnsi="宋体" w:eastAsia="宋体" w:cs="宋体"/>
          <w:sz w:val="24"/>
          <w:szCs w:val="24"/>
          <w:lang w:eastAsia="zh-CN"/>
        </w:rPr>
        <w:tab/>
      </w:r>
      <w:r/>
    </w:p>
    <w:p>
      <w:pPr>
        <w:pStyle w:val="947"/>
        <w:numPr>
          <w:ilvl w:val="0"/>
          <w:numId w:val="18"/>
        </w:numPr>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▲支持智能报警防干扰功能，智能分析行为类型为区域入侵、越界入侵、进入区域、离开区域时，报警检测目标设置为人体或车辆时，光线明暗变化，篮球滚动，狗行走，树摇晃，不触发报警。（提供依据GA/T 1127-2013安全防范视频监控摄像机通用技术要求的标准，出具带有CMA认证的检测报告并加盖投标单位公章）</w:t>
      </w:r>
      <w:r>
        <w:rPr>
          <w:rFonts w:hint="eastAsia" w:ascii="宋体" w:hAnsi="宋体" w:eastAsia="宋体" w:cs="宋体"/>
          <w:sz w:val="24"/>
          <w:szCs w:val="24"/>
          <w:lang w:eastAsia="zh-CN"/>
        </w:rPr>
        <w:tab/>
      </w:r>
      <w:r/>
    </w:p>
    <w:p>
      <w:pPr>
        <w:pStyle w:val="947"/>
        <w:numPr>
          <w:ilvl w:val="0"/>
          <w:numId w:val="18"/>
        </w:numPr>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▲支持区域入侵、越界入侵、进入区域、离开区域侦测，每种智能周界事件可设置4个警戎区域；并可独立布撤防，布撤防时间可单独设置（7x24小时），联动方式可单独设置。（提供依据GA/T 1127-2013安全防范视频监控摄像机通用技术要求的标准，出具带有CMA认证的检测报告并加盖投标单位公章）</w:t>
      </w:r>
      <w:r>
        <w:rPr>
          <w:rFonts w:hint="eastAsia" w:ascii="宋体" w:hAnsi="宋体" w:eastAsia="宋体" w:cs="宋体"/>
          <w:sz w:val="24"/>
          <w:szCs w:val="24"/>
          <w:lang w:eastAsia="zh-CN"/>
        </w:rPr>
        <w:tab/>
      </w:r>
      <w:r/>
    </w:p>
    <w:p>
      <w:pPr>
        <w:pStyle w:val="947"/>
        <w:numPr>
          <w:ilvl w:val="0"/>
          <w:numId w:val="18"/>
        </w:numPr>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▲支持声光报警功能，当进入区域、离开区域、越界侦测或区域入侵报警产生时，可在布防时间内联动声音警报及白光闪烁。报警声音类型不小于11种，报警音量和重复次数可设置（提供依据GA/T 1127-2013安全防范视频监控摄像机通用技术要求的标准，出具带有CMA认证的检测报告并加盖投标单位公章）</w:t>
      </w:r>
      <w:r>
        <w:rPr>
          <w:rFonts w:hint="eastAsia" w:ascii="宋体" w:hAnsi="宋体" w:eastAsia="宋体" w:cs="宋体"/>
          <w:sz w:val="24"/>
          <w:szCs w:val="24"/>
          <w:lang w:eastAsia="zh-CN"/>
        </w:rPr>
        <w:tab/>
      </w:r>
      <w:r/>
    </w:p>
    <w:p>
      <w:pPr>
        <w:pStyle w:val="947"/>
        <w:numPr>
          <w:ilvl w:val="0"/>
          <w:numId w:val="18"/>
        </w:numPr>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▲设备具有耀光抑制功能，耀光区域≤1%。（提供依据GA/T 1127-2013安全防范视频监控摄像机通用技术要求的标准，出具带有CMA认证的检测报告并加盖投标单位公章）</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w:t>
      </w:r>
      <w:r/>
    </w:p>
    <w:p>
      <w:pPr>
        <w:pStyle w:val="947"/>
        <w:numPr>
          <w:ilvl w:val="0"/>
          <w:numId w:val="18"/>
        </w:numPr>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▲支持固件安全检验功能，摄像机uboot应采用加密存储，通过离线烧写存储器方式写入的uboot执行程序，不能被硬件微引导程序加载执行。（提供依据GA/T 1127-2013安全防范视频监控摄像机通用技术要求的标准，出具带有CMA认证的检测报告并加盖投标单位公章）</w:t>
      </w:r>
      <w:r>
        <w:rPr>
          <w:rFonts w:hint="eastAsia" w:ascii="宋体" w:hAnsi="宋体" w:eastAsia="宋体" w:cs="宋体"/>
          <w:sz w:val="24"/>
          <w:szCs w:val="24"/>
          <w:lang w:eastAsia="zh-CN"/>
        </w:rPr>
        <w:tab/>
      </w:r>
      <w:r/>
    </w:p>
    <w:p>
      <w:pPr>
        <w:pStyle w:val="947"/>
        <w:numPr>
          <w:ilvl w:val="0"/>
          <w:numId w:val="18"/>
        </w:numPr>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▲支持硬件微引导程序、uboot、OS、应用软件逐级校验功能，非法篡改的uboot、OS、应用软件固件包，不能通过命令行、浏览器、客户端方式进行升级。（提供依据GA/T 1127-2013安全防范视频监控摄像机通用技术要求的标准，出具带有CMA认证的检测报告并加盖投标单位公章）</w:t>
      </w:r>
      <w:r/>
    </w:p>
    <w:p>
      <w:pPr>
        <w:pStyle w:val="947"/>
        <w:numPr>
          <w:ilvl w:val="0"/>
          <w:numId w:val="18"/>
        </w:numPr>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在IE浏览器下，具有设备重启和布防动态报警数据感知与记录功能，布防动态报警数据包括异常掉线、历史布防、实时布防3种类型；可记录报警的开始时间、结束时间、布防类型、报警链路地址、端口、链路续传。（提供依据GA/T 1127-2013安全防范视频监控摄像机通用技术要求的标准，出具带有CMA认证的检测报告并加盖投标单位公章）</w:t>
      </w:r>
      <w:r/>
    </w:p>
    <w:p>
      <w:pPr>
        <w:pStyle w:val="947"/>
        <w:numPr>
          <w:ilvl w:val="0"/>
          <w:numId w:val="18"/>
        </w:numPr>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▲支持通过IE浏览器设置登录超时时间，当登录后无操作时长达到设置阈值后，设备自动退出并重新进入登录界面。（提供依据GA/T 1127-2013安全防范视频监控摄像机通用技术要求的标准，出具带有CMA认证的检测报告并加盖投标单位公章）</w:t>
      </w:r>
      <w:r>
        <w:rPr>
          <w:rFonts w:hint="eastAsia" w:ascii="宋体" w:hAnsi="宋体" w:eastAsia="宋体" w:cs="宋体"/>
          <w:sz w:val="24"/>
          <w:szCs w:val="24"/>
          <w:lang w:eastAsia="zh-CN"/>
        </w:rPr>
        <w:tab/>
      </w:r>
      <w:r/>
    </w:p>
    <w:p>
      <w:pPr>
        <w:pStyle w:val="947"/>
        <w:numPr>
          <w:ilvl w:val="0"/>
          <w:numId w:val="18"/>
        </w:numPr>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▲样机采用鳞镜式补光灯，具有4颗白光补光灯，灯杯为半弧形网格鳞片状，其中2颗近光灯、2颗远光灯（提供依据GA/T 1127-2013安全防范视频监控摄像机通用技术要求的标准，出具带有CMA认证的检测报告并加盖投标单位公章）</w:t>
      </w:r>
      <w:r>
        <w:rPr>
          <w:rFonts w:hint="eastAsia" w:ascii="宋体" w:hAnsi="宋体" w:eastAsia="宋体" w:cs="宋体"/>
          <w:sz w:val="24"/>
          <w:szCs w:val="24"/>
          <w:lang w:eastAsia="zh-CN"/>
        </w:rPr>
        <w:tab/>
      </w:r>
      <w:r/>
    </w:p>
    <w:p>
      <w:pPr>
        <w:pStyle w:val="947"/>
        <w:numPr>
          <w:ilvl w:val="0"/>
          <w:numId w:val="18"/>
        </w:numPr>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▲灯珠朝向与样机照射方向不同，补光灯开启后正面不可见补光灯灯珠。灯光均匀无波纹、麻点状、条纹状和不规则亮斑。（提供依据GA/T 1127-2013安全防范视频监控摄像机通用技术要求的标准，出具带有CMA认证的检测报告并加盖投标单位公章）</w:t>
      </w:r>
      <w:r>
        <w:rPr>
          <w:rFonts w:hint="eastAsia" w:ascii="宋体" w:hAnsi="宋体" w:eastAsia="宋体" w:cs="宋体"/>
          <w:sz w:val="24"/>
          <w:szCs w:val="24"/>
          <w:lang w:eastAsia="zh-CN"/>
        </w:rPr>
        <w:tab/>
      </w:r>
      <w:r/>
    </w:p>
    <w:p>
      <w:pPr>
        <w:pStyle w:val="947"/>
        <w:numPr>
          <w:ilvl w:val="0"/>
          <w:numId w:val="18"/>
        </w:numPr>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▲具有低温低气压适应性，可在不高于-45℃和气压70kPa环境下正常工作。（提供依据GA/T 1127-2013安全防范视频监控摄像机通用技术要求的标准，出具带有CMA认证的检测报告并加盖投标单位公章）</w:t>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p>
    <w:p>
      <w:pPr>
        <w:pStyle w:val="947"/>
        <w:numPr>
          <w:ilvl w:val="0"/>
          <w:numId w:val="18"/>
        </w:numPr>
        <w:spacing w:line="440" w:lineRule="exact"/>
        <w:rPr>
          <w:rFonts w:hint="eastAsia" w:ascii="宋体" w:hAnsi="宋体" w:eastAsia="宋体" w:cs="宋体"/>
          <w:sz w:val="24"/>
          <w:szCs w:val="24"/>
        </w:rPr>
      </w:pPr>
      <w:r>
        <w:rPr>
          <w:rFonts w:hint="eastAsia" w:ascii="宋体" w:hAnsi="宋体" w:eastAsia="宋体" w:cs="宋体"/>
          <w:sz w:val="24"/>
          <w:szCs w:val="24"/>
        </w:rPr>
        <w:t xml:space="preserve">支持IP67防尘防水。</w:t>
      </w:r>
      <w:r/>
    </w:p>
    <w:p>
      <w:pPr>
        <w:pStyle w:val="947"/>
        <w:numPr>
          <w:ilvl w:val="0"/>
          <w:numId w:val="18"/>
        </w:numPr>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内置不少于1个麦克风、1个扬声器，支持1路报警输入，1路报警输出，1路音频输入，1路音频输出，1个RS485接口，支持DC12V或POE供电。</w:t>
      </w:r>
      <w:r/>
    </w:p>
    <w:p>
      <w:pPr>
        <w:pStyle w:val="947"/>
        <w:numPr>
          <w:ilvl w:val="0"/>
          <w:numId w:val="18"/>
        </w:numPr>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公安项目参数满足16倍不卡顿</w:t>
      </w:r>
      <w:r/>
      <w:r>
        <w:rPr>
          <w:rFonts w:hint="eastAsia" w:ascii="宋体" w:hAnsi="宋体" w:eastAsia="宋体" w:cs="宋体"/>
          <w:sz w:val="24"/>
          <w:szCs w:val="24"/>
          <w:lang w:eastAsia="zh-CN"/>
        </w:rPr>
      </w:r>
      <w:r/>
      <w:r>
        <w:rPr>
          <w:rFonts w:hint="eastAsia" w:ascii="宋体" w:hAnsi="宋体" w:eastAsia="宋体" w:cs="宋体"/>
          <w:sz w:val="24"/>
          <w:szCs w:val="24"/>
          <w:lang w:eastAsia="zh-CN"/>
        </w:rP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注：以上标注“▲”的项目，应满足"GA/T1127-2013安全防范视频监控摄像机通用技术要求”为检测依据，采用CMA认证的第三方检测机构按照国家、江苏省及苏州市现行标准要求的检测方式，包括但不限于：</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(1)外观检验:摄像机表面不应有明显的凹痕、划伤、裂缝、变形和污渍；表面应色泽均匀，不应有起泡、龟裂、脱落和磨损现象；金属部件不应有锈蚀；文字标志应清晰、完整。</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(2)报警功能检验:报警信息触发现场视频录像功能，可支持报警触发前不少于5s的视频预录、报警触发后不少于15s的视频录像；</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(3)低温试验:类别I:温度+5℃;类别Ⅱ:温度-10℃;类别Ⅲ:温度-25℃;类别IV:温度-40℃ ,持续时间2h,试验期间样机处于工作状态，试验期间和试验后样机应满足GA/T 1127-2013中5.1.4的要求，高温试验:类别I:温度+40℃;类别Ⅱ:温度+55℃;类别Ⅲ:温度+55℃;类别IV:温度+70℃。持续时间2h,试验期间样机处于工作状态，试验期间和试验后样机应满足GA/T 1127-2013中5.1.4的要求。</w:t>
      </w:r>
      <w:r/>
    </w:p>
    <w:p>
      <w:pPr>
        <w:ind w:firstLine="482"/>
        <w:spacing w:after="0" w:line="440" w:lineRule="exact"/>
        <w:tabs>
          <w:tab w:val="left" w:pos="567"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提供检测结果为“达标”或“符合”的报告为佐证。</w:t>
      </w:r>
      <w:r/>
    </w:p>
    <w:p>
      <w:pPr>
        <w:pStyle w:val="947"/>
        <w:ind w:left="42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2"/>
        <w:keepLines w:val="0"/>
        <w:keepNext w:val="0"/>
        <w:pageBreakBefore w:val="0"/>
        <w:spacing w:after="0" w:line="480" w:lineRule="exact"/>
        <w:tabs>
          <w:tab w:val="left" w:pos="360" w:leader="none"/>
          <w:tab w:val="left" w:pos="567" w:leader="none"/>
        </w:tabs>
        <w:rPr>
          <w:rFonts w:hint="eastAsia" w:ascii="宋体" w:hAnsi="宋体" w:eastAsia="宋体" w:cs="宋体"/>
          <w:b/>
          <w:color w:val="auto"/>
          <w:sz w:val="24"/>
          <w:szCs w:val="24"/>
          <w:highlight w:val="none"/>
          <w:lang w:eastAsia="zh-CN"/>
        </w:rPr>
      </w:pPr>
      <w:r/>
      <w:bookmarkStart w:id="18" w:name="OLE_LINK9"/>
      <w:r>
        <w:rPr>
          <w:rFonts w:hint="eastAsia" w:ascii="宋体" w:hAnsi="宋体" w:eastAsia="宋体" w:cs="宋体"/>
          <w:b/>
          <w:color w:val="auto"/>
          <w:sz w:val="24"/>
          <w:szCs w:val="24"/>
          <w:highlight w:val="none"/>
          <w:lang w:val="en-US" w:eastAsia="zh-CN"/>
        </w:rPr>
        <w:t xml:space="preserve">2、400万全彩高清图像服务-</w:t>
      </w:r>
      <w:r>
        <w:rPr>
          <w:rFonts w:hint="eastAsia" w:ascii="宋体" w:hAnsi="宋体" w:eastAsia="宋体" w:cs="宋体"/>
          <w:b/>
          <w:color w:val="auto"/>
          <w:sz w:val="24"/>
          <w:szCs w:val="24"/>
          <w:highlight w:val="none"/>
          <w:lang w:eastAsia="zh-CN"/>
        </w:rPr>
        <w:t xml:space="preserve">云存储技术性能要求</w:t>
      </w:r>
      <w:bookmarkEnd w:id="18"/>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1）服务器配置：≥2颗64位多核处理器，≥32GB内存，内存支持扩展到≥256GB；支持热插拔1+1AC220V</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xml:space="preserve">。</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2）可接入2T/3T/4T/6T/8T/10T/12T/14T/16T/18T/20T/25T/26T SATA/SAS硬盘；支持NL-SAS 硬盘、HDD硬盘、SSD硬盘、氦气硬盘、空气硬盘；支持 CMR或SMR硬盘；支持硬盘交错/分时启动，节省功耗。</w:t>
      </w:r>
      <w:r>
        <w:rPr>
          <w:rFonts w:hint="eastAsia" w:ascii="宋体" w:hAnsi="宋体" w:eastAsia="宋体" w:cs="宋体"/>
          <w:bCs/>
          <w:color w:val="auto"/>
          <w:sz w:val="24"/>
          <w:szCs w:val="24"/>
          <w:highlight w:val="none"/>
          <w:lang w:val="en-US" w:eastAsia="zh-CN"/>
        </w:rPr>
        <w:tab/>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3）支持硬盘热插拔设备在读写数据时，热插拔设备内的任意块硬盘，设备正常运行不宕机，硬盘不损坏，数据不丢失，业务不中断。</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系统支持按照24/36/48等盘位、不同性能、不同CPU架构的存储节点混合组网，当出现磁盘或节点故障时，系统可根据CPU利用率、节点连接数、节点吞吐量、节点综合负载等策略提供最优重构速度，最高重构速度可达4TB/h。（提供依据GA/T 2019-2023《公安视频监控视频存储技术要求》技术要求，提供具有CMA认证标识的检测报告复印件）</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5）▲支持存储实时视频、视频片段、图片及伴生的智能结构化数据，支持根据结构化数据的类型检索视频，检索条件包括前端点位ID、时间段、视频目标类型（包含人、机动车、非机动车等）。（提供依据GA/T 2019-2023《公安视频监控视频存储技术要求》技术要求，提供具有CMA认证标识的检测报告复印件）</w:t>
      </w:r>
      <w:r>
        <w:rPr>
          <w:rFonts w:hint="eastAsia" w:ascii="宋体" w:hAnsi="宋体" w:eastAsia="宋体" w:cs="宋体"/>
          <w:bCs/>
          <w:color w:val="auto"/>
          <w:sz w:val="24"/>
          <w:szCs w:val="24"/>
          <w:highlight w:val="none"/>
          <w:lang w:val="en-US" w:eastAsia="zh-CN"/>
        </w:rPr>
        <w:tab/>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系统支持手动、自动对智能事件关联的多个录像片段设置录像标签。支持标签与其关联的录像片段同生命周期管理；支持通过按标签内容查询、回放、下载录像片段数据；支持对标签关联的录像片段进行锁定、备份。（提供依据GA/T 2019-2023《公安视频监控视频存储技术要求》技术要求，提供具有CMA认证标识的检测报告复印件）</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7）▲支持图形化页面对图片数据进行处理，包括图片预览、压缩、裁剪、旋转、缩放、格式转换、马赛克、归一化及打文字水印，并支持通过图形化页面下载处理成功的图片数据。（提供依据GA/T 2019-2023《公安视频监控视频存储技术要求》技术要求，提供具有CMA认证标识的检测报告复印件）</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提供依据GA/T 2019-2023《公安视频监控视频存储技术要求》技术要求，提供具有CMA认证标识的检测报告复印件）</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采用分布式云架构对多区域、多套云存储系统资源进行统一接入、管理和监控告警运维(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10）系统以流直存模式进行录像、图片数据存储。系统中的实时视频流、抓拍图片无需经过任何转发服务器/虚拟机即可实现数据流直存，视频与图片数据直存后可即存即取。</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11）支持延迟踢盘，防止误拔硬盘导致数据破坏。</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设备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13）存储节点具有防偶发死机的措施（如硬件或软件SNMP、或定时自动起启动等），死机后的自愈恢复时间应≤3min。</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14）支持集群管理功能，包括集群单元弹性扩容、负载均衡、故障迁移等；支持集群节点生命周期管理，支持集群节点服务组建、扩展、删除。</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支持对云系统运行中压力进行统计分析，包括：异常情况、告警情况、容量使用情况；支持对云系统运行中状态进行统计分析，包括：服务器状态、磁盘运行状态、存储使用空间、RAID组运行状态、监控点在线/离线数量和在线/离线比例等。</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负载均衡：1.节点离线、磁盘离线、节点过载、扩容存储节点，自动调整录像、图片、对象业务，实现集群均衡负载；2.域内节点部分带缓存加速盘，部分不带缓存加速盘，图片数据可自动路由存储缓存加速盘。</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18）支持硬盘热插拔设备在读写数据时，热插拔设备内的任意块硬盘，设备正常运行不宕机，硬盘不损坏，数据不丢失，业务不中断。</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19）支持底层数据块Erasure Code技术容错，数据恢复以数据块为单位，无需全硬盘恢复；具备数据自愈功能。当硬盘损坏后，系统自动进行数据恢复，保证数据不丢失，业务不中断。</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按需弹性扩容，仅需添加新增存储节点IP地址，无需配置RAID，扩容过程无需RAID，LVM等配置，一分钟之内完成，节点扩容后，无须任何配置，新写入数据便可自动被分配到新节点上，节点扩容，无需数据迁移，容量变可用，系统支持横向扩展，可提供EB级容量空间。</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21）支持按照接入任务数实现自动负载均衡，支持前端设备自动分配到存储节点。各节点间读写任务数差距±1；</w:t>
      </w:r>
      <w:r/>
    </w:p>
    <w:p>
      <w:pPr>
        <w:pStyle w:val="736"/>
        <w:keepLines w:val="0"/>
        <w:keepNext w:val="0"/>
        <w:pageBreakBefore w:val="0"/>
        <w:spacing w:after="0"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注：以上标注“▲”的项目，应满足"</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
          <w:bCs/>
          <w:color w:val="auto"/>
          <w:sz w:val="24"/>
          <w:szCs w:val="24"/>
          <w:highlight w:val="none"/>
          <w:lang w:eastAsia="zh-CN"/>
        </w:rPr>
        <w:t xml:space="preserve">GA/T 2019-2023《公安视频监控视频存储技术要求》”为检测依据，采用CMA认证的第三方检测机构按照国家现行标准要求的检测方式，包括但不限于:</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功能检测：视音频存储业务功能测试，对被测视音频存储添加前端监控设备或模拟设备,并制定存储策略，查看存储策略是否正确；检索录像记录是否正确；查看回放视频图像是否正常；查看下载视频图像是否正常；查看被锁定录像记录状态是否正常；再次检索锁定的录像确认录像是否未被覆盖；解锁锁定的录像查看该录像是否恢复未锁定状态；对被测视音频存储进行虚拟化存储空间的创建、修改、查询、删除操作,检查操作是否正常。</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（2）功能检测：视音频存储资源池功能测试，对正在执行存储业务的视音频存储资源池进行增加硬盘(或其他存储介质)的扩容操作(或增加存储节点的扩容操作),查看业务是否正常;</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在视音频存储资源池的冗余范围内替换1个或多个测试硬盘(或其他存储介质),模拟硬盘(或其他存储介质)故障,查看数据是否丢失,业务是否正常;</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对视音频存储资源池的视音频录像进行备份操作,查看备份数据是否正确;</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对视音频存储资源池分别按容量和时间配置存储空间,查看配置空间是否生效;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对视音频存储资源池进行块存储操作、文件存储操作,对象存储操作,查看操作是否正常;</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（3）功能检测：视音频存储管理功能测试，对视音频存储进行增加、删除、修改等配置操作,查看配置是否生效;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查看系统运行状态和系统资源使用情况;</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模拟电源、硬盘等硬件或软件异常,查看故障报警提示是否正确;</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查看系统的日志信息,是否包含用户操作行为、负载状态和故障信息等信息;</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（4）接口检测：根据</w:t>
      </w:r>
      <w:r>
        <w:rPr>
          <w:rFonts w:hint="eastAsia" w:ascii="宋体" w:hAnsi="宋体" w:eastAsia="宋体" w:cs="宋体"/>
          <w:b/>
          <w:bCs/>
          <w:color w:val="auto"/>
          <w:sz w:val="24"/>
          <w:szCs w:val="24"/>
          <w:highlight w:val="none"/>
          <w:lang w:eastAsia="zh-CN"/>
        </w:rPr>
        <w:t xml:space="preserve">GA/T 2019-2023</w:t>
      </w:r>
      <w:r>
        <w:rPr>
          <w:rFonts w:hint="eastAsia" w:ascii="宋体" w:hAnsi="宋体" w:eastAsia="宋体" w:cs="宋体"/>
          <w:bCs/>
          <w:color w:val="auto"/>
          <w:sz w:val="24"/>
          <w:szCs w:val="24"/>
          <w:highlight w:val="none"/>
          <w:lang w:eastAsia="zh-CN"/>
        </w:rPr>
        <w:t xml:space="preserve">的具体测试内容和测试准则，检测各项接口测试项是否符合要求。</w:t>
      </w:r>
      <w:r/>
    </w:p>
    <w:p>
      <w:pPr>
        <w:pStyle w:val="736"/>
        <w:keepLines w:val="0"/>
        <w:keepNext w:val="0"/>
        <w:pageBreakBefore w:val="0"/>
        <w:spacing w:after="0"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（5）数据安全检测：检查被测视音频存储是否采用规定的数据安全加密算法;</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模拟被测视音频存储的硬件损坏或文件系统损坏,检查被测视音频存储是否具有数据不完整)性记录。进行数据恢复操作,检查是否具备数据恢复机制;</w:t>
      </w:r>
      <w:r/>
    </w:p>
    <w:p>
      <w:pPr>
        <w:pStyle w:val="736"/>
        <w:spacing w:after="0"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提供检测结果为“达标”或“符合要求”的报告为佐证。</w:t>
      </w:r>
      <w:r/>
    </w:p>
    <w:p>
      <w:pPr>
        <w:pStyle w:val="736"/>
        <w:spacing w:after="0"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firstLine="482"/>
        <w:keepLines w:val="0"/>
        <w:keepNext w:val="0"/>
        <w:pageBreakBefore w:val="0"/>
        <w:spacing w:after="0" w:line="480" w:lineRule="exact"/>
        <w:tabs>
          <w:tab w:val="left" w:pos="360" w:leader="none"/>
          <w:tab w:val="left" w:pos="567"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3、其他</w:t>
      </w:r>
      <w:r>
        <w:rPr>
          <w:rFonts w:hint="eastAsia" w:ascii="宋体" w:hAnsi="宋体" w:eastAsia="宋体" w:cs="宋体"/>
          <w:b/>
          <w:color w:val="auto"/>
          <w:sz w:val="24"/>
          <w:szCs w:val="24"/>
          <w:highlight w:val="none"/>
          <w:lang w:eastAsia="zh-CN"/>
        </w:rPr>
        <w:t xml:space="preserve">性能要求</w:t>
      </w:r>
      <w:r/>
    </w:p>
    <w:p>
      <w:pPr>
        <w:pStyle w:val="947"/>
        <w:ind w:left="42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sz w:val="24"/>
          <w:szCs w:val="24"/>
          <w:highlight w:val="none"/>
          <w:lang w:eastAsia="zh-CN"/>
        </w:rPr>
        <w:t xml:space="preserve">提供视频云存储软件著作权登记证书；</w:t>
      </w:r>
      <w:r/>
    </w:p>
    <w:p>
      <w:pPr>
        <w:pStyle w:val="947"/>
        <w:ind w:left="42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sz w:val="24"/>
          <w:szCs w:val="24"/>
          <w:highlight w:val="none"/>
          <w:lang w:eastAsia="zh-CN"/>
        </w:rPr>
        <w:t xml:space="preserve">云存储厂家提供公安部《信息系统安全等级保护》三级证书。</w:t>
      </w:r>
      <w:r/>
    </w:p>
    <w:p>
      <w:pPr>
        <w:pStyle w:val="947"/>
        <w:ind w:left="0"/>
        <w:spacing w:after="0" w:line="48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947"/>
        <w:ind w:left="0"/>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（三）系统要求</w:t>
      </w:r>
      <w:r/>
    </w:p>
    <w:p>
      <w:pPr>
        <w:spacing w:after="0" w:line="440" w:lineRule="exact"/>
        <w:tabs>
          <w:tab w:val="left" w:pos="567" w:leader="none"/>
        </w:tabs>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    1.视频要求：</w:t>
      </w:r>
      <w:r/>
    </w:p>
    <w:p>
      <w:pPr>
        <w:ind w:firstLine="480"/>
        <w:spacing w:after="0" w:line="440" w:lineRule="exact"/>
        <w:tabs>
          <w:tab w:val="left" w:pos="360" w:leader="none"/>
          <w:tab w:val="left" w:pos="567" w:leader="none"/>
          <w:tab w:val="left" w:pos="644"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送达的视频应流畅，无拖影、无动画感，图像延迟不能超过200毫秒，实时视频调出时的响应时间应小于1秒，视频控制切换响应时间小于1秒，前端设备控制延时小于1秒，监控视频显示与实际事件发生时间差小于1秒，设同步服务器并应予同步。</w:t>
      </w:r>
      <w:r/>
    </w:p>
    <w:p>
      <w:pPr>
        <w:ind w:firstLine="480"/>
        <w:spacing w:after="0" w:line="440" w:lineRule="exact"/>
        <w:tabs>
          <w:tab w:val="left" w:pos="360" w:leader="none"/>
          <w:tab w:val="left" w:pos="567" w:leader="none"/>
          <w:tab w:val="left" w:pos="644"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1.2系统以1个服务点位为一个计量单位。</w:t>
      </w:r>
      <w:r/>
    </w:p>
    <w:p>
      <w:pPr>
        <w:ind w:firstLine="480"/>
        <w:spacing w:after="0" w:line="440" w:lineRule="exact"/>
        <w:tabs>
          <w:tab w:val="left" w:pos="360" w:leader="none"/>
          <w:tab w:val="left" w:pos="567" w:leader="none"/>
          <w:tab w:val="left" w:pos="644"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1.3高清治安监控图像服务技术参数不低于图像服务技术性能参数要求。</w:t>
      </w:r>
      <w:r/>
    </w:p>
    <w:p>
      <w:pPr>
        <w:spacing w:after="0" w:line="440" w:lineRule="exact"/>
        <w:tabs>
          <w:tab w:val="left" w:pos="567" w:leader="none"/>
        </w:tabs>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    2.网络传输要求：</w:t>
      </w:r>
      <w:r/>
    </w:p>
    <w:p>
      <w:pPr>
        <w:ind w:firstLine="480"/>
        <w:spacing w:after="0" w:line="440" w:lineRule="exact"/>
        <w:tabs>
          <w:tab w:val="left" w:pos="360" w:leader="none"/>
          <w:tab w:val="left" w:pos="567" w:leader="none"/>
          <w:tab w:val="left" w:pos="644" w:leader="none"/>
        </w:tabs>
        <w:rPr>
          <w:rFonts w:hint="eastAsia" w:ascii="宋体" w:hAnsi="宋体" w:eastAsia="宋体" w:cs="宋体"/>
          <w:sz w:val="24"/>
          <w:szCs w:val="24"/>
          <w:lang w:eastAsia="zh-CN"/>
        </w:rPr>
      </w:pPr>
      <w:r/>
      <w:bookmarkStart w:id="19" w:name="OLE_LINK30"/>
      <w:r>
        <w:rPr>
          <w:rFonts w:hint="eastAsia" w:ascii="宋体" w:hAnsi="宋体" w:eastAsia="宋体" w:cs="宋体"/>
          <w:sz w:val="24"/>
          <w:szCs w:val="24"/>
          <w:lang w:eastAsia="zh-CN"/>
        </w:rPr>
        <w:t xml:space="preserve">2.1</w:t>
      </w:r>
      <w:bookmarkEnd w:id="19"/>
      <w:r>
        <w:rPr>
          <w:rFonts w:hint="eastAsia" w:ascii="宋体" w:hAnsi="宋体" w:eastAsia="宋体" w:cs="宋体"/>
          <w:sz w:val="24"/>
          <w:szCs w:val="24"/>
          <w:lang w:eastAsia="zh-CN"/>
        </w:rPr>
        <w:t xml:space="preserve">网络传输介质按照设计方案要求采用单模光纤作传输介质，基于EPON架构的 IP 传输技术组建监控视频专网。</w:t>
      </w:r>
      <w:r/>
    </w:p>
    <w:p>
      <w:pPr>
        <w:ind w:firstLine="480"/>
        <w:spacing w:after="0" w:line="440" w:lineRule="exact"/>
        <w:tabs>
          <w:tab w:val="left" w:pos="360" w:leader="none"/>
          <w:tab w:val="left" w:pos="567" w:leader="none"/>
          <w:tab w:val="left" w:pos="644"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2.2每个点位的传输带宽不小于10M；各汇聚机房到中心机房传输带宽不小于10G；通过适当的QOS策略确保当汇聚交换机处理正常的数据交换业务均能传送优质的图象画面，保证网络的数据传输实时、准确、完整。</w:t>
      </w:r>
      <w:r/>
    </w:p>
    <w:p>
      <w:pPr>
        <w:ind w:firstLine="480"/>
        <w:spacing w:after="0" w:line="440" w:lineRule="exact"/>
        <w:tabs>
          <w:tab w:val="left" w:pos="360" w:leader="none"/>
          <w:tab w:val="left" w:pos="567" w:leader="none"/>
          <w:tab w:val="left" w:pos="644"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2.3在大流量、突发性数据流冲击带宽时，视频运作平稳，不影响画质，上行方向传输平均时延≤0.1ms，下行方向传输平均时延≤0.1ms。</w:t>
      </w:r>
      <w:r/>
    </w:p>
    <w:p>
      <w:pPr>
        <w:ind w:firstLine="480"/>
        <w:spacing w:after="0" w:line="440" w:lineRule="exact"/>
        <w:tabs>
          <w:tab w:val="left" w:pos="360" w:leader="none"/>
          <w:tab w:val="left" w:pos="567" w:leader="none"/>
          <w:tab w:val="left" w:pos="644"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2.4网络应具备冗余链路，两条链路须全程保持不同物理路由，防止因同路由光纤链路中断而导致网络中断，双链路捆绑后满足MTTF 99.99%的要求，单路光纤链路MTTR 4小时。</w:t>
      </w:r>
      <w:r/>
    </w:p>
    <w:p>
      <w:pPr>
        <w:ind w:firstLine="480"/>
        <w:spacing w:after="0" w:line="440" w:lineRule="exact"/>
        <w:tabs>
          <w:tab w:val="left" w:pos="360" w:leader="none"/>
          <w:tab w:val="left" w:pos="567" w:leader="none"/>
          <w:tab w:val="left" w:pos="644"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2.5具有网络管理系统，具有图形化网络管界面；具备全网自动监控报警功能；系统配置功能：网管系统可根据系统所有设备的网管地址在中心网管软件上进行添加，并更加系统实际拓扑构建拓扑图，支持树型列表，并可根据需要修改网络拓扑结构。</w:t>
      </w:r>
      <w:r/>
    </w:p>
    <w:p>
      <w:pPr>
        <w:ind w:firstLine="480"/>
        <w:spacing w:after="0" w:line="440" w:lineRule="exact"/>
        <w:tabs>
          <w:tab w:val="left" w:pos="360" w:leader="none"/>
          <w:tab w:val="left" w:pos="567" w:leader="none"/>
          <w:tab w:val="left" w:pos="644"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2.6网络传输使用的路由器、交换机、OLT、ONU、光纤及其他网络设备技术参数不低于设备技术性能参数要求。</w:t>
      </w:r>
      <w:r/>
    </w:p>
    <w:p>
      <w:pPr>
        <w:spacing w:after="0" w:line="440" w:lineRule="exact"/>
        <w:tabs>
          <w:tab w:val="left" w:pos="567" w:leader="none"/>
        </w:tabs>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    3.图像存储服务必须使用云存储，服务要求：</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3.1、图像云存储服务部署</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应部署于标准机房。</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3.2、视频云存储软件</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系统由管理节点和/或存储节点组成，且系统可扩容，增加管理或存储节点。在多节点系统中，任何一个存储节点出现故障，应不影响数据的正常存取；</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支持基于硬盘性能和容量的负载均衡，具备一定热备冗余能力。</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支持硬盘热插拔，即插即用。</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支持前端设备和存储设备之间直接存储</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系统支持按需弹性扩容</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一个控制器内支持双系统，当主系统异常时，能从备系统启动；支持控制器热插拔</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支持录像完整率检测、监控点在线状态检测、硬盘状态检测；</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3.3、视频云存储运维软件</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集成视频云存储的运维系统，可进行软件、硬件、系统的运维。</w:t>
      </w:r>
      <w:r/>
    </w:p>
    <w:p>
      <w:pPr>
        <w:ind w:firstLine="482"/>
        <w:spacing w:after="0" w:line="440" w:lineRule="exact"/>
        <w:tabs>
          <w:tab w:val="left" w:pos="567" w:leader="none"/>
        </w:tabs>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4.图像存储服务其他要求：</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4.1</w:t>
      </w:r>
      <w:r>
        <w:rPr>
          <w:rFonts w:hint="eastAsia" w:ascii="宋体" w:hAnsi="宋体" w:eastAsia="宋体" w:cs="宋体"/>
          <w:sz w:val="24"/>
          <w:szCs w:val="24"/>
          <w:lang w:eastAsia="zh-CN"/>
        </w:rPr>
        <w:t xml:space="preserve">存储系统应采用分布式存储数据库，应具有分布式存储和计算、数据分片机制、数据复制机制、集群负载均衡机制、故障转移机制、水平扩展机制、节点宕机保障机制、数据备份机制、基于数据总线的数据共享机制等。</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4.2 系统采用数据总线结构，预留与其他信息系统的数据共享、交互接口，如智慧城市数据接口、业务数据接口、标准数据接口（SOA\REST）、市公安局数据接口、第三方数据接口、面向主题的数据接口、中介服务接口等，可实现更高层面的集成与联动。</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4.3 网络存储设备主要包括分布式存储数据库服务器，数据总线服务器、网络存储设备和存储硬盘等，设备相关技术参数不低于设备技术性能参数要求。</w:t>
      </w:r>
      <w:r/>
    </w:p>
    <w:p>
      <w:pPr>
        <w:ind w:left="440"/>
        <w:spacing w:after="0" w:line="440" w:lineRule="exact"/>
        <w:tabs>
          <w:tab w:val="left" w:pos="567"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5.接入要求</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5.1治安监控服务点按属地要求提供派出所网络设备，并在派出所的PC终端上部署监控值守软件，支持64路以上并发访问。</w:t>
      </w:r>
      <w:r/>
    </w:p>
    <w:p>
      <w:pPr>
        <w:ind w:firstLine="480"/>
        <w:spacing w:after="0" w:line="440" w:lineRule="exact"/>
        <w:tabs>
          <w:tab w:val="left" w:pos="567"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5.2</w:t>
      </w:r>
      <w:r>
        <w:rPr>
          <w:rFonts w:hint="eastAsia" w:ascii="宋体" w:hAnsi="宋体" w:eastAsia="宋体" w:cs="宋体"/>
          <w:sz w:val="24"/>
          <w:szCs w:val="24"/>
          <w:lang w:eastAsia="zh-CN"/>
        </w:rPr>
        <w:t xml:space="preserve">按设计方案要求，组织实施与视频专网的安全对接。</w:t>
      </w:r>
      <w:r/>
    </w:p>
    <w:p>
      <w:pPr>
        <w:ind w:firstLine="480"/>
        <w:spacing w:after="0" w:line="440" w:lineRule="exact"/>
        <w:tabs>
          <w:tab w:val="left" w:pos="567" w:leader="none"/>
        </w:tabs>
        <w:rPr>
          <w:rFonts w:hint="eastAsia" w:ascii="宋体" w:hAnsi="宋体" w:eastAsia="宋体" w:cs="宋体"/>
          <w:b/>
          <w:bCs/>
          <w:sz w:val="24"/>
          <w:szCs w:val="24"/>
          <w:lang w:eastAsia="zh-CN"/>
        </w:rPr>
      </w:pPr>
      <w:r>
        <w:rPr>
          <w:rFonts w:hint="eastAsia" w:ascii="宋体" w:hAnsi="宋体" w:eastAsia="宋体" w:cs="宋体"/>
          <w:bCs/>
          <w:sz w:val="24"/>
          <w:szCs w:val="24"/>
          <w:lang w:eastAsia="zh-CN"/>
        </w:rPr>
        <w:t xml:space="preserve">5.3</w:t>
      </w:r>
      <w:r>
        <w:rPr>
          <w:rFonts w:hint="eastAsia" w:ascii="宋体" w:hAnsi="宋体" w:eastAsia="宋体" w:cs="宋体"/>
          <w:sz w:val="24"/>
          <w:szCs w:val="24"/>
          <w:lang w:eastAsia="zh-CN"/>
        </w:rPr>
        <w:t xml:space="preserve">接入所需的网络服务、图像存储服务等相关技术参数不低于服务技术性能参数要求。</w:t>
      </w:r>
      <w:r/>
    </w:p>
    <w:p>
      <w:pPr>
        <w:ind w:left="440"/>
        <w:spacing w:after="0" w:line="440" w:lineRule="exact"/>
        <w:tabs>
          <w:tab w:val="left" w:pos="567"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6.软件系统要求</w:t>
      </w:r>
      <w:r/>
    </w:p>
    <w:p>
      <w:pPr>
        <w:ind w:firstLine="480"/>
        <w:spacing w:after="0" w:line="440" w:lineRule="exact"/>
        <w:tabs>
          <w:tab w:val="left" w:pos="567" w:leader="none"/>
          <w:tab w:val="left" w:pos="644"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6.1派出所值守系统终端软件（具体功能需满足设计方案要求和采购人的实际需要）</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目中配置视频客户端软件，可独立运行于装有Windows操作系统的个人电脑上，实现通过网络实时接收视频图像，完整实现接入本派出所板块的数字视频监控的各项功能，主要功能包括：查看直播图像、录像和回放、收藏夹、打开Web界面和图片文件、多画面分割切换、云台控制、视频颜色调节、巡检、事件、日志、电视墙等。</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6.2值守系统（具体功能需满足设计方案要求和采购人的实际需要）</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6.2.1用户管理：对于所有用户采用集中式、分区管理的方式进行组织。用户管理包括用户认证管理、用户查询、用户增加和删除、用户分组管理等基本操作管理以及用户权限管理。</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6.2.2权限管理</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6.2.2.1采用分级用户管理机制，每级至少包括管理员和普通用户两个级别，并可以配置不同的权限模版，以方便用户的权限设置。其中管理员可以根据管理内容可分为系统管理员和用户管理员。</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6.2.2.2用户管理员的权限包括用户管理权限、设备授权权限。用户管理员可以增加、删除、修改用户。用户管理员可以授权用户对视频浏览、摄像机远程控制、录像的删除、复制、浏览等操作行为的权限，同时支持权限优先级，优先级高的用户可以优先占用控制权。权限可以被赋予，也能被收回。用户管理员可以授权下级用户管理员管理权限。</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6.2.2.3普通用户的权限包括设备控制权限。普通用户由用户管理员的授权对设备进行控制。权限包括视频浏览、摄像机远程控制、录像的删除、复制、浏览等，且普通用户不可更改操作权限。</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6.2.3系统校时：具有统一的时间管理体系，对所有联网设备提供时钟同步接口，包括前端编解码器、DVR、NVR、各应用服务器、存储设备等。软件可灵活设置时间校正周期，如24小时、1小时、10分钟。</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6.2.4实时监控</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6.2.4.1为保证监控范围、图像清晰要求，摄像机采用高清摄像机，分辨率不低于1080P，帧率不低于25fps。</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6.2.4.2支持不同画面的显示方式：单画面、4画面、6画面、9画面、12画面、16画面等方式；对于单画面显示，用户可以选择中屏显示和全屏显示两种显示方式。</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6.2.4.3能够实现对前端云台镜头的全功能远程控制，包括云台的旋转和自动扫描、镜头的变倍变焦、快球预置位的设置和启动、快球巡航轨迹的设定和启动。</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6.2.4.4软件应提供基于监控画面的摄像机操控功能，可通过直接点击监控画面的方式实现对摄像机的远程控制，如上、下、左、右、拉近、拉远等；操控延时应小于1秒。对监控过程中出现的嫌疑目标（车辆、人或物品），可快速抓图、保存，便于分析、取证。</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6.2.4.5设定快球预置位启动计划，在不同的时间自动控制快球转换到需要重点监控的部位。</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6.2.4.6具备图像自动轮巡功能，可以用事先设定的触发序列和时间间隔对监控图像进行轮流显示，参与轮巡的图像和先后顺序可以任意选择；可以指定某些设备在某一时间内执行某种特定的动作；在本机设置多个组间轮视计划，计划包含的内容有组名称、组轮视间隔时间和画面分割方式，在主界面上启动轮视计划。</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6.2.4.7画面显示：包括组织机构、OSD、标识、通道名称、日期与时间、触发类别等。</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6.2.5录像回放</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6.2.5.1支持录像回放，系统主界面可选择要查询的通道，点播类型、文件类型、开始时间、结束时间等。除了对硬盘录像机以及视频记录设备进行回放，还包括对视频图像的处理：编辑、上传、下载等功能。</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6.2.5.2回放的基本功能：单进、单退、快进（1/2/4/8/16倍数）、剪辑、抓帧、下载等。</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6.2.6视频（抓录）功能：操作者在实时监看视频图像、或者在回放视频录像时，发现可疑行为、重要线索、违章车辆等情况，支持进行图像（抓录），并填写相关信息说明。</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6.3监控设备运维管理平台（具体功能需满足设计方案要求和采购人的实战需要）</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6.3.1设备管理：软件提供设备管理功能，包括设备入网认证、属性配置、设备注销、启/停用以及设备信息查询。</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6.3.2点位信息：可查看点位基础信息，包括点位名称、点位位置、路段走向、所属区域、经纬度坐标、管辖单位、图片保存路径等。</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6.3.3设备状态信息：查看设备相关信息，如当前运行状态、维保单位、维保人、联系电话，还可查看设备维保日志，对设备阶段性运行情况全面掌控，支持查询、统计、导出、打印功能。</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6.3.4设备运行状态实时检测：软件具备对前端设备和中心的网络设备、服务器、存储设备等设备定时巡检、自动报修的功能，能以不超过十分钟的时间间隔自动巡检设备的工作状态，并记录检测时间、设备状态等信息；同时在软件界面上动态显示。</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6.3.5设备报修：当前端设备和中心的网络设备、服务器、存储设备发生异常，授权用户还可人工报修，填报设备故障发生时间、故障现象等信息，便于运维人员及时、有效处理。</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6.3.6设备远程维护：授权用户通过软件对前端设备和中心网络设备、DVR、服务器等进行远程参数设置、系统校时、远程升级、断电后自启动等，实现远程维护。</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6.3.7运维人员管理：软件提供运维人员管理功能，可添加运维人员，填报姓名、所属单位、联系电话等信息，并关联负责运维的设备，便于系统运维的正常、高效。</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6.3.8统计报表：软件可根据设备的类别、时间段来生成设备运行情况的统计报表，可以对设备的发生故障总数、不同故障的发生次数和发生时间总长度分别进行统计，便于对系统整体运行情况和主要设备运行稳定性准确掌控，进行针对性的措施。</w:t>
      </w:r>
      <w:r/>
    </w:p>
    <w:p>
      <w:pPr>
        <w:ind w:firstLine="482"/>
        <w:spacing w:after="0" w:line="440" w:lineRule="exact"/>
        <w:tabs>
          <w:tab w:val="left" w:pos="567"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7.安全要求</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7.1根据公安部和公安系统警务管理需求，为确保系统内信息内容的机密性、完整性和可用性，整个系统应具有一定的信息安全性和保密性。</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网络安全：通过对交换机的设置，限制特定端口通过（如高清摄像机、视频服务器、转发服务器等）；应实现MAC地址与交换机端口的绑定，以限定其他未知设备接入图像专网。提供的网络需与因特网及其他社会单位网络物理隔离。</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7.3信息安全性：为了保证信息来源的真实可靠，保证信息使用的合法有效，需要有一种机制来验证系统中各方的真实身份。信息安全是监控系统正常运行的保证，它涉及到访问控制、身份认证、数据完整性和安全审计等过程。在本项目中，采用访问控制和身份认证等安全机制保证整个系统的信息安全。 </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7.4数据安全性：保证数据的安全性，必须确保用户数据和图像数据的安全，确保视频数据在传输过程的安全，并可靠存储。</w:t>
      </w:r>
      <w:r/>
    </w:p>
    <w:p>
      <w:pPr>
        <w:ind w:firstLine="480"/>
        <w:spacing w:after="0" w:line="440" w:lineRule="exact"/>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7.5机房（存储服务）要求：提供的机房应达到国家标准C类以上标准。配备精密中央空调保证机房恒温恒湿。配备UPS，电池备用时间≥120分钟，确保7*24小时不间断供电，可以双路供电。7*24小时保安值守，有严格的安检登记制度。</w:t>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946"/>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四、一般技术服务要求</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投标单位在投标文件中必须对所有招标技术（服务）规格与要求逐一做出技术（服务）应答，如果有其中某些条款不响应时，应在投标文件中逐条列出，未列出的视同响应。</w:t>
      </w:r>
      <w:r/>
    </w:p>
    <w:p>
      <w:pPr>
        <w:pStyle w:val="946"/>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46"/>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五、商务要求</w:t>
      </w:r>
      <w:r/>
    </w:p>
    <w:p>
      <w:pPr>
        <w:pStyle w:val="946"/>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（一）施工工期及服务地点要求：</w:t>
      </w:r>
      <w:r/>
    </w:p>
    <w:p>
      <w:pPr>
        <w:pStyle w:val="946"/>
        <w:ind w:firstLine="482"/>
        <w:spacing w:line="440" w:lineRule="exact"/>
        <w:rPr>
          <w:rFonts w:hint="eastAsia" w:ascii="宋体" w:hAnsi="宋体" w:eastAsia="宋体" w:cs="宋体"/>
          <w:bCs/>
          <w:sz w:val="24"/>
          <w:szCs w:val="24"/>
          <w:lang w:eastAsia="zh-CN"/>
        </w:rPr>
      </w:pPr>
      <w:r>
        <w:rPr>
          <w:rFonts w:hint="eastAsia" w:ascii="宋体" w:hAnsi="宋体" w:eastAsia="宋体" w:cs="宋体"/>
          <w:b w:val="0"/>
          <w:bCs w:val="0"/>
          <w:sz w:val="24"/>
          <w:szCs w:val="24"/>
          <w:lang w:eastAsia="zh-CN"/>
        </w:rPr>
        <w:t xml:space="preserve">1、</w:t>
      </w:r>
      <w:r>
        <w:rPr>
          <w:rFonts w:hint="eastAsia" w:ascii="宋体" w:hAnsi="宋体" w:eastAsia="宋体" w:cs="宋体"/>
          <w:b w:val="0"/>
          <w:bCs w:val="0"/>
          <w:sz w:val="24"/>
          <w:szCs w:val="24"/>
          <w:lang w:eastAsia="zh-CN"/>
        </w:rPr>
        <w:t xml:space="preserve">项目整体要求</w:t>
      </w:r>
      <w:r>
        <w:rPr>
          <w:rFonts w:hint="eastAsia" w:ascii="宋体" w:hAnsi="宋体" w:eastAsia="宋体" w:cs="宋体"/>
          <w:sz w:val="24"/>
          <w:szCs w:val="24"/>
          <w:lang w:eastAsia="zh-CN"/>
        </w:rPr>
        <w:t xml:space="preserve">：自合同签订生效后60天内完成全部监控系统的安装调试、光纤接入、无故障运行且经采购人验收合格后交付服务，服务期3年，从验收合格之日起算。</w:t>
      </w:r>
      <w:r/>
    </w:p>
    <w:p>
      <w:pPr>
        <w:pStyle w:val="946"/>
        <w:ind w:firstLine="482"/>
        <w:spacing w:line="440" w:lineRule="exact"/>
        <w:rPr>
          <w:rFonts w:hint="eastAsia" w:ascii="宋体" w:hAnsi="宋体" w:eastAsia="宋体" w:cs="宋体"/>
          <w:b/>
          <w:sz w:val="24"/>
          <w:szCs w:val="24"/>
          <w:lang w:eastAsia="zh-CN"/>
        </w:rPr>
      </w:pPr>
      <w:r>
        <w:rPr>
          <w:rFonts w:hint="eastAsia" w:ascii="宋体" w:hAnsi="宋体" w:eastAsia="宋体" w:cs="宋体"/>
          <w:b w:val="0"/>
          <w:bCs w:val="0"/>
          <w:sz w:val="24"/>
          <w:szCs w:val="24"/>
          <w:lang w:eastAsia="zh-CN"/>
        </w:rPr>
        <w:t xml:space="preserve">2、服务地点：</w:t>
      </w:r>
      <w:r>
        <w:rPr>
          <w:rFonts w:hint="eastAsia" w:ascii="宋体" w:hAnsi="宋体" w:eastAsia="宋体" w:cs="宋体"/>
          <w:b w:val="0"/>
          <w:bCs w:val="0"/>
          <w:sz w:val="24"/>
          <w:szCs w:val="24"/>
          <w:lang w:eastAsia="zh-CN"/>
        </w:rPr>
        <w:t xml:space="preserve">业主指定地点。</w:t>
      </w:r>
      <w:r/>
    </w:p>
    <w:p>
      <w:pPr>
        <w:pStyle w:val="946"/>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（二）项目服务方案要求</w:t>
      </w:r>
      <w:r/>
    </w:p>
    <w:p>
      <w:pPr>
        <w:pStyle w:val="946"/>
        <w:ind w:firstLine="241"/>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（1）项目实施要求</w:t>
      </w:r>
      <w:r/>
    </w:p>
    <w:p>
      <w:pPr>
        <w:pStyle w:val="946"/>
        <w:ind w:firstLine="480"/>
        <w:spacing w:line="440" w:lineRule="exact"/>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投标方需提供项目详尽的方案内容至少包括①项目目标与规划：需要明确项目目标和规划，提供满足甲方工期要求的阶段性计划和目标。②服务内容与流程：需要明确具体服务内容与相关流程，提供服务内容清单和具体流程架构。③项目周期与交付：需要明确项目的周期和交付内容，提供项目周期和交付的具体内容清单。</w:t>
      </w:r>
      <w:r/>
    </w:p>
    <w:p>
      <w:pPr>
        <w:pStyle w:val="946"/>
        <w:ind w:firstLine="241"/>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（2）系统方案要求</w:t>
      </w:r>
      <w:r/>
    </w:p>
    <w:p>
      <w:pPr>
        <w:pStyle w:val="946"/>
        <w:ind w:firstLine="480"/>
        <w:spacing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方需提供项目详尽的方案内容至少包括①系统设计方案：需要对系统整体架构进行设计，提供设计思路和方案等。②网络架构方案：需要提供项目网络架构图，包括网络组成等。③云存储方案：需要提供监控云存储的技术方案等。</w:t>
      </w:r>
      <w:r/>
    </w:p>
    <w:p>
      <w:pPr>
        <w:pStyle w:val="946"/>
        <w:ind w:firstLine="241"/>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（3）质量管控方案要求</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质量管控方案内容至少包括：①监控质量管控：需要提供保证监控质量的方法等。②视频存储质量管控：需要提供保证视屏存储质量的方法等。③综合管控措施：需要提供如何保证项目高质量实施的措施和方法。</w:t>
      </w:r>
      <w:r/>
    </w:p>
    <w:p>
      <w:pPr>
        <w:pStyle w:val="946"/>
        <w:ind w:firstLine="241"/>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（4）安全应急方案要求</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投标人针对本项目的安全应急方案进行评分，方案内容至少包括：①应急组织架构：提供应急组织的人员架构，应急小组组建、抢修等。②监控设备应急措施：需要提供监控设备应急方案及应急处理措施、响应时长等。③视频存储应急措施：需要提供视频存储应急方案及应急处理措施、响应时长等。</w:t>
      </w:r>
      <w:r/>
    </w:p>
    <w:p>
      <w:pPr>
        <w:pStyle w:val="946"/>
        <w:ind w:firstLine="241"/>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（5）售后服务及培训方案</w:t>
      </w:r>
      <w:r/>
    </w:p>
    <w:p>
      <w:pPr>
        <w:pStyle w:val="946"/>
        <w:ind w:firstLine="48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根据投标人针对本项目的售后服务及培训方案进行评分，方案内容至少包括：①售后服务</w:t>
      </w:r>
      <w:r>
        <w:rPr>
          <w:rFonts w:hint="eastAsia" w:ascii="宋体" w:hAnsi="宋体" w:eastAsia="宋体" w:cs="宋体"/>
          <w:sz w:val="24"/>
          <w:szCs w:val="24"/>
          <w:highlight w:val="none"/>
          <w:lang w:val="en-US" w:eastAsia="zh-CN"/>
        </w:rPr>
        <w:t xml:space="preserve">体系</w:t>
      </w:r>
      <w:r>
        <w:rPr>
          <w:rFonts w:hint="eastAsia" w:ascii="宋体" w:hAnsi="宋体" w:eastAsia="宋体" w:cs="宋体"/>
          <w:sz w:val="24"/>
          <w:szCs w:val="24"/>
          <w:highlight w:val="none"/>
          <w:lang w:eastAsia="zh-CN"/>
        </w:rPr>
        <w:t xml:space="preserve">：提供售后服务机构的人员组成等。②日常维护计划：提供项目服务期内的日常维护计划，包括巡检计划等。③培训方案与演练：提供详尽的培训计划，确保采购单位的工程技术人员在经过培训后能完全掌握系统的安装、调试和维护。</w:t>
      </w:r>
      <w:r/>
    </w:p>
    <w:p>
      <w:pPr>
        <w:pStyle w:val="946"/>
        <w:numPr>
          <w:ilvl w:val="0"/>
          <w:numId w:val="19"/>
        </w:numPr>
        <w:ind w:firstLine="241"/>
        <w:spacing w:line="440" w:lineRule="exact"/>
        <w:rPr>
          <w:rFonts w:hint="eastAsia" w:ascii="宋体" w:hAnsi="宋体" w:eastAsia="宋体" w:cs="宋体"/>
          <w:bCs/>
          <w:sz w:val="24"/>
          <w:szCs w:val="24"/>
          <w:lang w:eastAsia="zh-CN"/>
        </w:rPr>
      </w:pPr>
      <w:r>
        <w:rPr>
          <w:rFonts w:hint="eastAsia" w:ascii="宋体" w:hAnsi="宋体" w:eastAsia="宋体" w:cs="宋体"/>
          <w:bCs/>
          <w:sz w:val="24"/>
          <w:szCs w:val="24"/>
          <w:highlight w:val="none"/>
          <w:lang w:eastAsia="zh-CN"/>
        </w:rPr>
        <w:t xml:space="preserve">由于本</w:t>
      </w:r>
      <w:r>
        <w:rPr>
          <w:rFonts w:hint="eastAsia" w:ascii="宋体" w:hAnsi="宋体" w:eastAsia="宋体" w:cs="宋体"/>
          <w:bCs/>
          <w:sz w:val="24"/>
          <w:szCs w:val="24"/>
          <w:lang w:eastAsia="zh-CN"/>
        </w:rPr>
        <w:t xml:space="preserve">项目涉及设备安装，网络接入服务等服务内容，为保障项目服务质量，项目人员要求如下：</w:t>
      </w:r>
      <w:r/>
    </w:p>
    <w:p>
      <w:pPr>
        <w:pStyle w:val="946"/>
        <w:spacing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tbl>
      <w:tblPr>
        <w:tblStyle w:val="711"/>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0"/>
        <w:gridCol w:w="1401"/>
        <w:gridCol w:w="1047"/>
        <w:gridCol w:w="5984"/>
      </w:tblGrid>
      <w:tr>
        <w:trPr>
          <w:jc w:val="center"/>
          <w:trHeight w:val="561"/>
        </w:trPr>
        <w:tc>
          <w:tcPr>
            <w:tcW w:w="610"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401"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岗位</w:t>
            </w:r>
            <w:r/>
          </w:p>
        </w:tc>
        <w:tc>
          <w:tcPr>
            <w:tcW w:w="1047"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人数下限</w:t>
            </w:r>
            <w:r/>
          </w:p>
        </w:tc>
        <w:tc>
          <w:tcPr>
            <w:tcW w:w="598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基本要求</w:t>
            </w:r>
            <w:r/>
          </w:p>
        </w:tc>
      </w:tr>
      <w:tr>
        <w:trPr>
          <w:jc w:val="center"/>
          <w:trHeight w:val="1353"/>
        </w:trPr>
        <w:tc>
          <w:tcPr>
            <w:tcW w:w="610" w:type="dxa"/>
            <w:vAlign w:val="center"/>
            <w:textDirection w:val="lrTb"/>
            <w:noWrap w:val="false"/>
          </w:tcPr>
          <w:p>
            <w:pPr>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401" w:type="dxa"/>
            <w:vAlign w:val="center"/>
            <w:textDirection w:val="lrTb"/>
            <w:noWrap w:val="false"/>
          </w:tcPr>
          <w:p>
            <w:pPr>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项目经理</w:t>
            </w:r>
            <w:r/>
          </w:p>
        </w:tc>
        <w:tc>
          <w:tcPr>
            <w:tcW w:w="1047" w:type="dxa"/>
            <w:vAlign w:val="center"/>
            <w:textDirection w:val="lrTb"/>
            <w:noWrap w:val="false"/>
          </w:tcPr>
          <w:p>
            <w:pPr>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5984" w:type="dxa"/>
            <w:vAlign w:val="center"/>
            <w:textDirection w:val="lrTb"/>
            <w:noWrap w:val="false"/>
          </w:tcPr>
          <w:p>
            <w:pPr>
              <w:spacing w:after="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具有与本项目服务内容相关的专业基础理论知识和专业技术知识，具有解决项目实施过程或综合管理中本专业领域重要技术问题的能力。有丰富的技术管理工作实践经验，能够保证施工质量。</w:t>
            </w:r>
            <w:r/>
          </w:p>
        </w:tc>
      </w:tr>
      <w:tr>
        <w:trPr>
          <w:jc w:val="center"/>
          <w:trHeight w:val="1193"/>
        </w:trPr>
        <w:tc>
          <w:tcPr>
            <w:tcW w:w="610" w:type="dxa"/>
            <w:vAlign w:val="center"/>
            <w:textDirection w:val="lrTb"/>
            <w:noWrap w:val="false"/>
          </w:tcPr>
          <w:p>
            <w:pPr>
              <w:jc w:val="center"/>
              <w:spacing w:after="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p>
        </w:tc>
        <w:tc>
          <w:tcPr>
            <w:tcW w:w="1401" w:type="dxa"/>
            <w:vAlign w:val="center"/>
            <w:textDirection w:val="lrTb"/>
            <w:noWrap w:val="false"/>
          </w:tcPr>
          <w:p>
            <w:pPr>
              <w:jc w:val="center"/>
              <w:spacing w:after="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技术负责人</w:t>
            </w:r>
            <w:r/>
          </w:p>
        </w:tc>
        <w:tc>
          <w:tcPr>
            <w:tcW w:w="1047" w:type="dxa"/>
            <w:vAlign w:val="center"/>
            <w:textDirection w:val="lrTb"/>
            <w:noWrap w:val="false"/>
          </w:tcPr>
          <w:p>
            <w:pPr>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5984" w:type="dxa"/>
            <w:vAlign w:val="center"/>
            <w:textDirection w:val="lrTb"/>
            <w:noWrap w:val="false"/>
          </w:tcPr>
          <w:p>
            <w:pPr>
              <w:spacing w:after="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具有与本项目服务内容相关的专业基础理论知识和专业技术知识，具有解决项目实施过程或综合管理中本专业领域重要技术问题的能力。有丰富的技术管理工作实践经验，能够保证施工质量。</w:t>
            </w:r>
            <w:r/>
          </w:p>
        </w:tc>
      </w:tr>
      <w:tr>
        <w:trPr>
          <w:jc w:val="center"/>
          <w:trHeight w:val="1149"/>
        </w:trPr>
        <w:tc>
          <w:tcPr>
            <w:tcW w:w="610" w:type="dxa"/>
            <w:vAlign w:val="center"/>
            <w:textDirection w:val="lrTb"/>
            <w:noWrap w:val="false"/>
          </w:tcPr>
          <w:p>
            <w:pPr>
              <w:jc w:val="center"/>
              <w:spacing w:after="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w:t>
            </w:r>
            <w:r/>
          </w:p>
        </w:tc>
        <w:tc>
          <w:tcPr>
            <w:tcW w:w="1401" w:type="dxa"/>
            <w:vAlign w:val="center"/>
            <w:textDirection w:val="lrTb"/>
            <w:noWrap w:val="false"/>
          </w:tcPr>
          <w:p>
            <w:pPr>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技术人员</w:t>
            </w:r>
            <w:r/>
          </w:p>
        </w:tc>
        <w:tc>
          <w:tcPr>
            <w:tcW w:w="1047" w:type="dxa"/>
            <w:vAlign w:val="center"/>
            <w:textDirection w:val="lrTb"/>
            <w:noWrap w:val="false"/>
          </w:tcPr>
          <w:p>
            <w:pPr>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3</w:t>
            </w:r>
            <w:r/>
          </w:p>
        </w:tc>
        <w:tc>
          <w:tcPr>
            <w:tcW w:w="5984" w:type="dxa"/>
            <w:vAlign w:val="center"/>
            <w:textDirection w:val="lrTb"/>
            <w:noWrap w:val="false"/>
          </w:tcPr>
          <w:p>
            <w:pPr>
              <w:spacing w:after="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精通网络通讯方面的专业知识，能够根据业务需求和技术要求解决复杂的网络通讯安全问题。同时具有广泛的实践经验及解决各类问题的能力。</w:t>
            </w:r>
            <w:r/>
          </w:p>
        </w:tc>
      </w:tr>
    </w:tbl>
    <w:p>
      <w:pPr>
        <w:pStyle w:val="946"/>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（三）付款进度及方式</w:t>
      </w:r>
      <w:r/>
    </w:p>
    <w:p>
      <w:pPr>
        <w:pStyle w:val="946"/>
        <w:ind w:firstLine="482"/>
        <w:spacing w:line="440" w:lineRule="exact"/>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合同签订生效，</w:t>
      </w:r>
      <w:r>
        <w:rPr>
          <w:rFonts w:hint="eastAsia" w:ascii="宋体" w:hAnsi="宋体" w:eastAsia="宋体" w:cs="宋体"/>
          <w:sz w:val="24"/>
          <w:szCs w:val="24"/>
          <w:lang w:val="en-US" w:eastAsia="zh-CN"/>
        </w:rPr>
        <w:t xml:space="preserve">预付</w:t>
      </w:r>
      <w:r>
        <w:rPr>
          <w:rFonts w:hint="eastAsia" w:ascii="宋体" w:hAnsi="宋体" w:eastAsia="宋体" w:cs="宋体"/>
          <w:sz w:val="24"/>
          <w:szCs w:val="24"/>
          <w:lang w:eastAsia="zh-CN"/>
        </w:rPr>
        <w:t xml:space="preserve">合同金额的30%。在合同规定的时间内，乙方根据合同内容，到达项目服务标准，并经甲方验收确认后开始计算服务时间。服务期共三年，每12个月为一个服务期。每个服务期过半（满6个月），经甲方服务考评合格后支付该服务期的服务费用。第一个服务期支付合同金额的10%，第二个服务期支付合同金额的30%,第三个服务期支付合同剩余30%金额。服务费用由镇财政每一年支付一次服务费用，直至合同规定的服务期限结束。每次付款时需提供正式的发票。</w:t>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（四）系统运维要求</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1.投标人应与采购人签订保密协议，严格遵循保密协议之规定，确保系统数据安全，任何数据资料未经采购人许可不得向第三方提供。</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2.投标人应具有有效详细的运维管理办法，保障监控基本功能正常运行（即时浏览、云台控制、录像回放调取），并负责故障的全程处理。</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3.投标人需建立专门运维管理系统平台，能够自动通过该系统平台发现故障并及时派单排障。</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4.投标人提供7*24小时热线电话服务，并确定专人协调处理。</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5.投标人应确保整个系统设备完好率不低于97%，镜面清洁率达到100%，无遮挡率达到100%。</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6.投标人应确保整个系统数据库具有积极有效的备份和恢复机制。</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7.系统升级要求</w:t>
      </w:r>
      <w:r/>
    </w:p>
    <w:p>
      <w:pPr>
        <w:ind w:firstLine="480"/>
        <w:spacing w:after="0" w:line="440" w:lineRule="exact"/>
        <w:tabs>
          <w:tab w:val="left" w:pos="567" w:leader="none"/>
        </w:tabs>
        <w:rPr>
          <w:rFonts w:hint="eastAsia" w:ascii="宋体" w:hAnsi="宋体" w:eastAsia="宋体" w:cs="宋体"/>
          <w:sz w:val="24"/>
          <w:szCs w:val="24"/>
          <w:lang w:eastAsia="zh-CN"/>
        </w:rPr>
      </w:pPr>
      <w:r/>
      <w:bookmarkStart w:id="20" w:name="OLE_LINK34"/>
      <w:r>
        <w:rPr>
          <w:rFonts w:hint="eastAsia" w:ascii="宋体" w:hAnsi="宋体" w:eastAsia="宋体" w:cs="宋体"/>
          <w:sz w:val="24"/>
          <w:szCs w:val="24"/>
          <w:lang w:eastAsia="zh-CN"/>
        </w:rPr>
        <w:t xml:space="preserve">7.1</w:t>
      </w:r>
      <w:bookmarkEnd w:id="20"/>
      <w:r>
        <w:rPr>
          <w:rFonts w:hint="eastAsia" w:ascii="宋体" w:hAnsi="宋体" w:eastAsia="宋体" w:cs="宋体"/>
          <w:sz w:val="24"/>
          <w:szCs w:val="24"/>
          <w:lang w:eastAsia="zh-CN"/>
        </w:rPr>
        <w:t xml:space="preserve">在服务期内，系统内各类软、硬件因生产厂家停产、升级导致的无法使用原有型号设备进行维修或更换的，经采购人确认后，投标人可以使用不低于原有型号设备性能的替代产品或使用升级后的产品进行替换。</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7.2由此引起的原有系统平台以及服务需要更新升级的，采购人不再承担任何费用。</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7.3如采购人要求该系统接入其他平台，投标人应配合完成，对系统软件和接口进行调整，采购人不再承担任何软件和接口费用。</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7.4投标人在产品升级前应做好充分准备，并以书面的形式提前告知采购人，在不中断正常服务的前提下进行产品升级，同时做好事件记录。</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8.运行维护</w:t>
      </w:r>
      <w:r/>
    </w:p>
    <w:p>
      <w:pPr>
        <w:pStyle w:val="946"/>
        <w:ind w:firstLine="482"/>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8.1为了保障相关监控图像的连续性，中标单位需承诺在服务到期后，依旧提供至少2个月的</w:t>
      </w:r>
      <w:r>
        <w:rPr>
          <w:rFonts w:hint="eastAsia" w:ascii="宋体" w:hAnsi="宋体" w:eastAsia="宋体" w:cs="宋体"/>
          <w:b/>
          <w:sz w:val="24"/>
          <w:szCs w:val="24"/>
          <w:lang w:val="en-US" w:eastAsia="zh-CN"/>
        </w:rPr>
        <w:t xml:space="preserve">免费</w:t>
      </w:r>
      <w:r>
        <w:rPr>
          <w:rFonts w:hint="eastAsia" w:ascii="宋体" w:hAnsi="宋体" w:eastAsia="宋体" w:cs="宋体"/>
          <w:b/>
          <w:sz w:val="24"/>
          <w:szCs w:val="24"/>
          <w:lang w:eastAsia="zh-CN"/>
        </w:rPr>
        <w:t xml:space="preserve">交接期，在此期间保障图像正常，必要时协助甲方及后续中标单位做好相关交接工作，需提供承诺函加盖公章，格式自拟，不提供或者内容不完整作为非实质响应。</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8.2投标人针对本项目明确专职管理人员及其他专职运维人员，并配备相应的运维设备，相关人员必须经沙溪镇派出所备案同意。</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8.3投标人针对本项目应配备各类相应的维修机动车辆。</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8.4对报修内容，应</w:t>
      </w:r>
      <w:r>
        <w:rPr>
          <w:rFonts w:hint="eastAsia" w:ascii="宋体" w:hAnsi="宋体" w:eastAsia="宋体" w:cs="宋体"/>
          <w:bCs/>
          <w:sz w:val="24"/>
          <w:szCs w:val="24"/>
          <w:lang w:eastAsia="zh-CN"/>
        </w:rPr>
        <w:t xml:space="preserve">承诺30分钟内响应，2小时到达现场处理问题</w:t>
      </w:r>
      <w:r>
        <w:rPr>
          <w:rFonts w:hint="eastAsia" w:ascii="宋体" w:hAnsi="宋体" w:eastAsia="宋体" w:cs="宋体"/>
          <w:sz w:val="24"/>
          <w:szCs w:val="24"/>
          <w:lang w:eastAsia="zh-CN"/>
        </w:rPr>
        <w:t xml:space="preserve">；投标人在12小时内未能修复排除故障，系统不能正常运行的，视为投标人违约，向采购人交纳违约金（因市政道路建设、供电局停电等不可抗力引起的线路中断除外）。违约金计算方式：系统不能正常运行超过12小时的，违约金每次/点为20元；超过24小时的，违约金每次/点为50元；如出现影响有关部门案件取证的，违约金为每点的年租金。</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每月对设备进行一次巡检，并有巡检记录。每月进行镜面一次清洁，每月进行一次外罩清洁，及时进行遮挡树枝的修理，并有相关记录。</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8.5如遇重大活动和重要保障任务时，接采购人通知时应立即进行巡检和清洁，对系统存在的潜在安全或故障隐患进行分析并提出相应的解决方案加以排除。</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8.6对服务点位变更等情况，在采购人提出要求后，投标人应在7天内完成调试，并交付使用，同时纳入考核。</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8.7由于服务点位变更等原因需要调整的情况，应根据采购人要求进行调整，</w:t>
      </w:r>
      <w:r>
        <w:rPr>
          <w:rFonts w:hint="eastAsia" w:cs="宋体" w:asciiTheme="minorEastAsia" w:hAnsiTheme="minorEastAsia" w:eastAsiaTheme="minorEastAsia"/>
          <w:color w:val="000000"/>
          <w:sz w:val="24"/>
          <w:lang w:eastAsia="zh-CN"/>
        </w:rPr>
        <w:t xml:space="preserve">服务期内，乙方应承诺免费提供二次移机服务。</w:t>
      </w:r>
      <w:r/>
    </w:p>
    <w:p>
      <w:pPr>
        <w:ind w:firstLine="480"/>
        <w:spacing w:after="0" w:line="440" w:lineRule="exact"/>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8.8针对本项目中服务所需的所有前端设备，投标人需在备件库中有高于或等同于本项目设备型号或系列的备品备件，对无法及时修复的设备先行免费更换；备品储备量需达到本项目设备的5%。</w:t>
      </w:r>
      <w:r/>
    </w:p>
    <w:p>
      <w:pPr>
        <w:pStyle w:val="946"/>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946"/>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（五）项目培训要求</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提供详尽的培训计划，确保采购单位的工程技术人员在经过培训后能完全掌握系统的安装、调试和维护；</w:t>
      </w:r>
      <w:r/>
    </w:p>
    <w:p>
      <w:pPr>
        <w:pStyle w:val="946"/>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六、报价要求</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1.投标人须对本项目中的所有内容进行投报，否则作无效投标处理。</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应以人民币报价，投标总价一次报定，报价均已包括但不限于软件平台研发、安装到采购人指定地点，并完成调试和试运行后并经采购人验收合格并交货完毕所有可能发生的费用，包括软件研发、测试、产品制造、运输、采购保管、安装及安装附件、产品检验检测、培训、税收、装卸及搬运、保险、运行维护、系统集成费用、调试费、售后服务、数据采集及中标服务费等费用。</w:t>
      </w:r>
      <w:r/>
    </w:p>
    <w:p>
      <w:pPr>
        <w:pStyle w:val="946"/>
        <w:ind w:firstLine="480"/>
        <w:spacing w:line="440" w:lineRule="exact"/>
        <w:rPr>
          <w:rFonts w:hint="eastAsia" w:ascii="宋体" w:hAnsi="宋体" w:eastAsia="宋体" w:cs="宋体"/>
          <w:sz w:val="24"/>
          <w:szCs w:val="24"/>
          <w:highlight w:val="yellow"/>
          <w:lang w:eastAsia="zh-CN"/>
        </w:rPr>
      </w:pPr>
      <w:r>
        <w:rPr>
          <w:rFonts w:hint="eastAsia" w:ascii="宋体" w:hAnsi="宋体" w:eastAsia="宋体" w:cs="宋体"/>
          <w:sz w:val="24"/>
          <w:szCs w:val="24"/>
          <w:lang w:eastAsia="zh-CN"/>
        </w:rPr>
        <w:t xml:space="preserve">3.服务期满后，中标单位须无条件同意将服务项目所提供设备（包括但不限于监控及辅件等）无偿移交甲方。请投标人根据自身经验，充分考虑以上因素后进行报价。</w:t>
      </w:r>
      <w:r/>
    </w:p>
    <w:p>
      <w:pPr>
        <w:pStyle w:val="946"/>
        <w:spacing w:line="44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七、综合说明：</w:t>
      </w:r>
      <w:r/>
    </w:p>
    <w:p>
      <w:pPr>
        <w:pStyle w:val="946"/>
        <w:ind w:firstLine="480"/>
        <w:spacing w:line="440" w:lineRule="exact"/>
        <w:rPr>
          <w:rFonts w:hint="eastAsia" w:ascii="宋体" w:hAnsi="宋体" w:eastAsia="宋体" w:cs="宋体"/>
          <w:sz w:val="24"/>
          <w:szCs w:val="24"/>
          <w:highlight w:val="yellow"/>
          <w:lang w:eastAsia="zh-CN"/>
        </w:rPr>
      </w:pPr>
      <w:r>
        <w:rPr>
          <w:rFonts w:hint="eastAsia" w:ascii="宋体" w:hAnsi="宋体" w:eastAsia="宋体" w:cs="宋体"/>
          <w:sz w:val="24"/>
          <w:szCs w:val="24"/>
          <w:lang w:eastAsia="zh-CN"/>
        </w:rPr>
        <w:t xml:space="preserve">1、中标人对服务缺陷不予更正，招标人有权另请其他单位更正，所发生的费用由中标单位承担。</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单位在投标技术文件中必须对所有服务产品的招标技术要求逐一做出技术应答，所有提供服务的产品的功能要求，无瑕疵和缺陷，质量为合格产品，同时有明确的生产厂商或制造厂商；如果有其中某些条款不响应时，应在投标文件中明确列出，未列出的视同响应（且如中标后发现不符合招标要求的，则视为虚假应标，按虚假应标处理）。对投标单位的技术应答中的负偏离，如经评标小组一致判定为实质性负偏离的，则该投标文件为无效投标文件，无效投标文件不进行评审也不得中标。</w:t>
      </w:r>
      <w:r/>
    </w:p>
    <w:p>
      <w:pPr>
        <w:pStyle w:val="946"/>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采购单位保留在投标单位中标后，委托第三方对服务设备进行测试、检验以及对项目实施交付后检验的权利，在交付后或使用过程中如发现不能满足招标文件中要求的性能指标或投标文件中响应的性能指标，经第三方验证确实，采购单位有权要求中标单位无条件退货，并依据合同进行相关处罚。</w:t>
      </w:r>
      <w:r/>
    </w:p>
    <w:p>
      <w:pPr>
        <w:pStyle w:val="1061"/>
        <w:ind w:firstLine="2643"/>
        <w:spacing w:after="0" w:line="0" w:lineRule="atLeast"/>
        <w:rPr>
          <w:rFonts w:ascii="方正小标宋_GBK" w:eastAsia="方正小标宋_GBK"/>
          <w:sz w:val="32"/>
          <w:szCs w:val="32"/>
        </w:rPr>
      </w:pPr>
      <w:r>
        <w:rPr>
          <w:rFonts w:ascii="方正小标宋_GBK" w:eastAsia="方正小标宋_GBK"/>
          <w:sz w:val="32"/>
          <w:szCs w:val="32"/>
        </w:rPr>
      </w:r>
      <w:r/>
    </w:p>
    <w:p>
      <w:pPr>
        <w:pStyle w:val="1061"/>
        <w:ind w:firstLine="2643"/>
        <w:spacing w:after="0" w:line="0" w:lineRule="atLeast"/>
        <w:rPr>
          <w:rFonts w:ascii="楷体_GB2312" w:eastAsia="楷体_GB2312"/>
          <w:b/>
          <w:sz w:val="18"/>
          <w:szCs w:val="18"/>
        </w:rPr>
      </w:pPr>
      <w:r>
        <w:rPr>
          <w:rFonts w:hint="eastAsia" w:ascii="方正小标宋_GBK" w:eastAsia="方正小标宋_GBK"/>
          <w:sz w:val="32"/>
          <w:szCs w:val="32"/>
        </w:rPr>
        <w:t xml:space="preserve">运维服务质量考评表</w:t>
      </w:r>
      <w:r/>
    </w:p>
    <w:p>
      <w:pPr>
        <w:pStyle w:val="1061"/>
        <w:spacing w:after="0" w:line="400" w:lineRule="exact"/>
        <w:rPr>
          <w:rFonts w:hint="eastAsia" w:ascii="宋体" w:hAnsi="宋体"/>
          <w:szCs w:val="21"/>
          <w:u w:val="single"/>
        </w:rPr>
      </w:pPr>
      <w:r>
        <w:rPr>
          <w:rFonts w:hint="eastAsia" w:ascii="宋体" w:hAnsi="宋体"/>
          <w:szCs w:val="21"/>
        </w:rPr>
        <w:t xml:space="preserve">项目名称：</w:t>
      </w:r>
      <w:r>
        <w:rPr>
          <w:rFonts w:hint="eastAsia" w:ascii="宋体" w:hAnsi="宋体"/>
          <w:szCs w:val="21"/>
          <w:u w:val="single"/>
        </w:rPr>
        <w:t xml:space="preserve">                                                               </w:t>
      </w:r>
      <w:r/>
    </w:p>
    <w:p>
      <w:pPr>
        <w:pStyle w:val="1061"/>
        <w:spacing w:after="0" w:line="400" w:lineRule="exact"/>
        <w:rPr>
          <w:rFonts w:hint="eastAsia" w:ascii="宋体" w:hAnsi="宋体"/>
          <w:szCs w:val="21"/>
          <w:u w:val="single"/>
        </w:rPr>
      </w:pPr>
      <w:r>
        <w:rPr>
          <w:rFonts w:hint="eastAsia" w:ascii="宋体" w:hAnsi="宋体"/>
          <w:szCs w:val="21"/>
        </w:rPr>
        <w:t xml:space="preserve">建设单位：</w:t>
      </w:r>
      <w:r>
        <w:rPr>
          <w:rFonts w:hint="eastAsia" w:ascii="宋体" w:hAnsi="宋体"/>
          <w:szCs w:val="21"/>
          <w:u w:val="single"/>
        </w:rPr>
        <w:t xml:space="preserve">                                                               </w:t>
      </w:r>
      <w:r/>
    </w:p>
    <w:p>
      <w:pPr>
        <w:pStyle w:val="1061"/>
        <w:spacing w:after="0" w:line="400" w:lineRule="exact"/>
        <w:rPr>
          <w:rFonts w:hint="eastAsia" w:ascii="宋体" w:hAnsi="宋体"/>
          <w:szCs w:val="21"/>
          <w:u w:val="single"/>
        </w:rPr>
      </w:pPr>
      <w:r>
        <w:rPr>
          <w:rFonts w:hint="eastAsia" w:ascii="宋体" w:hAnsi="宋体"/>
          <w:szCs w:val="21"/>
        </w:rPr>
        <w:t xml:space="preserve">承建单位：</w:t>
      </w:r>
      <w:r>
        <w:rPr>
          <w:rFonts w:hint="eastAsia" w:ascii="宋体" w:hAnsi="宋体"/>
          <w:szCs w:val="21"/>
          <w:u w:val="single"/>
        </w:rPr>
        <w:t xml:space="preserve">                                                               </w:t>
      </w:r>
      <w:r/>
    </w:p>
    <w:p>
      <w:pPr>
        <w:pStyle w:val="1061"/>
        <w:spacing w:after="0" w:line="400" w:lineRule="exact"/>
        <w:rPr>
          <w:rFonts w:hint="eastAsia" w:ascii="宋体" w:hAnsi="宋体"/>
          <w:szCs w:val="21"/>
          <w:u w:val="single"/>
        </w:rPr>
      </w:pPr>
      <w:r>
        <w:rPr>
          <w:rFonts w:hint="eastAsia" w:ascii="宋体" w:hAnsi="宋体"/>
          <w:szCs w:val="21"/>
        </w:rPr>
        <w:t xml:space="preserve">监理单位：</w:t>
      </w:r>
      <w:r>
        <w:rPr>
          <w:rFonts w:hint="eastAsia" w:ascii="宋体" w:hAnsi="宋体"/>
          <w:szCs w:val="21"/>
          <w:u w:val="single"/>
        </w:rPr>
        <w:t xml:space="preserve">                                                               </w:t>
      </w:r>
      <w:r/>
    </w:p>
    <w:p>
      <w:pPr>
        <w:pStyle w:val="1061"/>
        <w:spacing w:after="0" w:line="400" w:lineRule="exact"/>
        <w:rPr>
          <w:rFonts w:hint="eastAsia" w:ascii="宋体" w:hAnsi="宋体"/>
          <w:szCs w:val="21"/>
          <w:u w:val="single"/>
        </w:rPr>
      </w:pPr>
      <w:r>
        <w:rPr>
          <w:rFonts w:hint="eastAsia" w:ascii="宋体" w:hAnsi="宋体"/>
          <w:szCs w:val="21"/>
        </w:rPr>
        <w:t xml:space="preserve">项目实施时间：</w:t>
      </w:r>
      <w:r>
        <w:rPr>
          <w:rFonts w:hint="eastAsia" w:ascii="宋体" w:hAnsi="宋体"/>
          <w:szCs w:val="21"/>
          <w:u w:val="single"/>
        </w:rPr>
        <w:t xml:space="preserve">     年     月     日    至     年     月    日</w:t>
      </w:r>
      <w:r/>
    </w:p>
    <w:p>
      <w:pPr>
        <w:pStyle w:val="1061"/>
        <w:spacing w:after="0" w:line="400" w:lineRule="exact"/>
        <w:rPr>
          <w:rFonts w:hint="eastAsia" w:ascii="宋体" w:hAnsi="宋体"/>
          <w:szCs w:val="21"/>
          <w:u w:val="single"/>
        </w:rPr>
      </w:pPr>
      <w:r>
        <w:rPr>
          <w:rFonts w:hint="eastAsia" w:ascii="宋体" w:hAnsi="宋体"/>
          <w:szCs w:val="21"/>
          <w:u w:val="single"/>
        </w:rPr>
      </w:r>
      <w:r/>
    </w:p>
    <w:tbl>
      <w:tblPr>
        <w:tblStyle w:val="711"/>
        <w:tblW w:w="4725" w:type="pct"/>
        <w:jc w:val="center"/>
        <w:tblLayout w:type="fixed"/>
        <w:tblCellMar>
          <w:left w:w="108" w:type="dxa"/>
          <w:top w:w="0" w:type="dxa"/>
          <w:right w:w="108" w:type="dxa"/>
          <w:bottom w:w="0" w:type="dxa"/>
        </w:tblCellMar>
        <w:tblLook w:val="04A0" w:firstRow="1" w:lastRow="0" w:firstColumn="1" w:lastColumn="0" w:noHBand="0" w:noVBand="1"/>
      </w:tblPr>
      <w:tblGrid>
        <w:gridCol w:w="876"/>
        <w:gridCol w:w="1831"/>
        <w:gridCol w:w="4831"/>
        <w:gridCol w:w="755"/>
        <w:gridCol w:w="826"/>
      </w:tblGrid>
      <w:tr>
        <w:trPr>
          <w:jc w:val="center"/>
          <w:trHeight w:val="241"/>
        </w:trPr>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spacing w:line="360" w:lineRule="auto"/>
              <w:rPr>
                <w:rFonts w:ascii="宋体" w:hAnsi="宋体"/>
                <w:b/>
                <w:bCs/>
                <w:color w:val="000000"/>
                <w:szCs w:val="21"/>
              </w:rPr>
            </w:pPr>
            <w:r>
              <w:rPr>
                <w:rFonts w:hint="eastAsia" w:ascii="宋体" w:hAnsi="宋体"/>
                <w:b/>
                <w:bCs/>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1003" w:type="pct"/>
            <w:vAlign w:val="center"/>
            <w:textDirection w:val="lrTb"/>
            <w:noWrap/>
          </w:tcPr>
          <w:p>
            <w:pPr>
              <w:jc w:val="center"/>
              <w:spacing w:line="360" w:lineRule="auto"/>
              <w:rPr>
                <w:rFonts w:ascii="宋体" w:hAnsi="宋体"/>
                <w:b/>
                <w:bCs/>
                <w:color w:val="000000"/>
                <w:szCs w:val="21"/>
              </w:rPr>
            </w:pPr>
            <w:r>
              <w:rPr>
                <w:rFonts w:hint="eastAsia" w:ascii="宋体" w:hAnsi="宋体"/>
                <w:b/>
                <w:bCs/>
                <w:color w:val="000000"/>
                <w:szCs w:val="21"/>
              </w:rPr>
              <w:t xml:space="preserve">考核项目</w:t>
            </w:r>
            <w:r/>
          </w:p>
        </w:tc>
        <w:tc>
          <w:tcPr>
            <w:tcBorders>
              <w:top w:val="single" w:color="auto" w:sz="4" w:space="0"/>
              <w:left w:val="none" w:color="000000" w:sz="4" w:space="0"/>
              <w:bottom w:val="single" w:color="auto" w:sz="4" w:space="0"/>
              <w:right w:val="single" w:color="auto" w:sz="4" w:space="0"/>
            </w:tcBorders>
            <w:tcW w:w="2647" w:type="pct"/>
            <w:vAlign w:val="center"/>
            <w:textDirection w:val="lrTb"/>
            <w:noWrap/>
          </w:tcPr>
          <w:p>
            <w:pPr>
              <w:jc w:val="center"/>
              <w:spacing w:line="360" w:lineRule="auto"/>
              <w:rPr>
                <w:rFonts w:ascii="宋体" w:hAnsi="宋体"/>
                <w:b/>
                <w:bCs/>
                <w:color w:val="000000"/>
                <w:szCs w:val="21"/>
              </w:rPr>
            </w:pPr>
            <w:r>
              <w:rPr>
                <w:rFonts w:hint="eastAsia" w:ascii="宋体" w:hAnsi="宋体"/>
                <w:b/>
                <w:bCs/>
                <w:color w:val="000000"/>
                <w:szCs w:val="21"/>
              </w:rPr>
              <w:t xml:space="preserve">考核标准</w:t>
            </w:r>
            <w:r/>
          </w:p>
        </w:tc>
        <w:tc>
          <w:tcPr>
            <w:tcBorders>
              <w:top w:val="single" w:color="auto" w:sz="4" w:space="0"/>
              <w:left w:val="none" w:color="000000" w:sz="4" w:space="0"/>
              <w:bottom w:val="single" w:color="auto" w:sz="4" w:space="0"/>
              <w:right w:val="single" w:color="auto" w:sz="4" w:space="0"/>
            </w:tcBorders>
            <w:tcW w:w="414" w:type="pct"/>
            <w:vAlign w:val="center"/>
            <w:textDirection w:val="lrTb"/>
            <w:noWrap/>
          </w:tcPr>
          <w:p>
            <w:pPr>
              <w:jc w:val="center"/>
              <w:spacing w:line="360" w:lineRule="auto"/>
              <w:rPr>
                <w:rFonts w:ascii="宋体" w:hAnsi="宋体"/>
                <w:b/>
                <w:bCs/>
                <w:color w:val="000000"/>
                <w:szCs w:val="21"/>
              </w:rPr>
            </w:pPr>
            <w:r>
              <w:rPr>
                <w:rFonts w:hint="eastAsia" w:ascii="宋体" w:hAnsi="宋体"/>
                <w:b/>
                <w:bCs/>
                <w:color w:val="000000"/>
                <w:szCs w:val="21"/>
              </w:rPr>
              <w:t xml:space="preserve">分值</w:t>
            </w:r>
            <w:r/>
          </w:p>
        </w:tc>
        <w:tc>
          <w:tcPr>
            <w:tcBorders>
              <w:top w:val="single" w:color="auto" w:sz="4" w:space="0"/>
              <w:left w:val="none" w:color="000000" w:sz="4" w:space="0"/>
              <w:bottom w:val="single" w:color="auto" w:sz="4" w:space="0"/>
              <w:right w:val="single" w:color="auto" w:sz="4" w:space="0"/>
            </w:tcBorders>
            <w:tcW w:w="453" w:type="pct"/>
            <w:vAlign w:val="center"/>
            <w:textDirection w:val="lrTb"/>
            <w:noWrap/>
          </w:tcPr>
          <w:p>
            <w:pPr>
              <w:jc w:val="center"/>
              <w:spacing w:line="360" w:lineRule="auto"/>
              <w:rPr>
                <w:rFonts w:hint="eastAsia" w:ascii="宋体" w:hAnsi="宋体" w:eastAsia="宋体"/>
                <w:b/>
                <w:bCs/>
                <w:color w:val="000000"/>
                <w:szCs w:val="21"/>
                <w:lang w:eastAsia="zh-CN"/>
              </w:rPr>
            </w:pPr>
            <w:r>
              <w:rPr>
                <w:rFonts w:hint="eastAsia" w:ascii="宋体" w:hAnsi="宋体"/>
                <w:b/>
                <w:bCs/>
                <w:color w:val="000000"/>
                <w:szCs w:val="21"/>
                <w:lang w:eastAsia="zh-CN"/>
              </w:rPr>
              <w:t xml:space="preserve">得分</w:t>
            </w:r>
            <w:r/>
          </w:p>
        </w:tc>
      </w:tr>
      <w:tr>
        <w:trPr>
          <w:jc w:val="center"/>
          <w:trHeight w:val="744"/>
        </w:trPr>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1003"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设备完好率</w:t>
            </w:r>
            <w:r/>
          </w:p>
        </w:tc>
        <w:tc>
          <w:tcPr>
            <w:tcBorders>
              <w:top w:val="single" w:color="auto" w:sz="4" w:space="0"/>
              <w:left w:val="none" w:color="000000" w:sz="4" w:space="0"/>
              <w:bottom w:val="single" w:color="auto" w:sz="4" w:space="0"/>
              <w:right w:val="single" w:color="auto" w:sz="4" w:space="0"/>
            </w:tcBorders>
            <w:tcW w:w="2647" w:type="pct"/>
            <w:vAlign w:val="center"/>
            <w:textDirection w:val="lrTb"/>
            <w:noWrap w:val="false"/>
          </w:tcPr>
          <w:p>
            <w:pPr>
              <w:spacing w:line="360" w:lineRule="auto"/>
              <w:rPr>
                <w:rFonts w:ascii="宋体" w:hAnsi="宋体"/>
                <w:color w:val="000000"/>
                <w:szCs w:val="21"/>
                <w:lang w:eastAsia="zh-CN"/>
              </w:rPr>
            </w:pPr>
            <w:r>
              <w:rPr>
                <w:rFonts w:hint="eastAsia" w:ascii="宋体" w:hAnsi="宋体"/>
                <w:color w:val="000000"/>
                <w:szCs w:val="21"/>
                <w:lang w:eastAsia="zh-CN"/>
              </w:rPr>
              <w:t xml:space="preserve">平台自检监控在线率低于95%的，每低1个百分点扣2分，每高1个百分点加2分。</w:t>
            </w:r>
            <w:r/>
          </w:p>
        </w:tc>
        <w:tc>
          <w:tcPr>
            <w:tcBorders>
              <w:top w:val="single" w:color="auto" w:sz="4" w:space="0"/>
              <w:left w:val="none" w:color="000000" w:sz="4" w:space="0"/>
              <w:bottom w:val="single" w:color="auto" w:sz="4" w:space="0"/>
              <w:right w:val="single" w:color="auto" w:sz="4" w:space="0"/>
            </w:tcBorders>
            <w:tcW w:w="414"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12</w:t>
            </w:r>
            <w:r/>
          </w:p>
        </w:tc>
        <w:tc>
          <w:tcPr>
            <w:tcBorders>
              <w:top w:val="single" w:color="auto" w:sz="4" w:space="0"/>
              <w:left w:val="none" w:color="000000" w:sz="4" w:space="0"/>
              <w:bottom w:val="single" w:color="auto" w:sz="4" w:space="0"/>
              <w:right w:val="single" w:color="auto" w:sz="4" w:space="0"/>
            </w:tcBorders>
            <w:tcW w:w="453" w:type="pct"/>
            <w:vAlign w:val="center"/>
            <w:textDirection w:val="lrTb"/>
            <w:noWrap/>
          </w:tcPr>
          <w:p>
            <w:pPr>
              <w:jc w:val="center"/>
              <w:spacing w:line="360" w:lineRule="auto"/>
              <w:rPr>
                <w:rFonts w:ascii="宋体" w:hAnsi="宋体"/>
                <w:color w:val="000000"/>
                <w:szCs w:val="21"/>
              </w:rPr>
            </w:pPr>
            <w:r>
              <w:rPr>
                <w:rFonts w:ascii="宋体" w:hAnsi="宋体"/>
                <w:color w:val="000000"/>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Borders>
              <w:top w:val="single" w:color="auto" w:sz="4" w:space="0"/>
              <w:left w:val="none" w:color="000000" w:sz="4" w:space="0"/>
              <w:bottom w:val="single" w:color="auto" w:sz="4" w:space="0"/>
              <w:right w:val="single" w:color="auto" w:sz="4" w:space="0"/>
            </w:tcBorders>
            <w:tcW w:w="1003"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响应处置速度</w:t>
            </w:r>
            <w:r/>
          </w:p>
        </w:tc>
        <w:tc>
          <w:tcPr>
            <w:tcBorders>
              <w:top w:val="single" w:color="auto" w:sz="4" w:space="0"/>
              <w:left w:val="none" w:color="000000" w:sz="4" w:space="0"/>
              <w:bottom w:val="single" w:color="auto" w:sz="4" w:space="0"/>
              <w:right w:val="single" w:color="auto" w:sz="4" w:space="0"/>
            </w:tcBorders>
            <w:tcW w:w="2647" w:type="pct"/>
            <w:vAlign w:val="center"/>
            <w:textDirection w:val="lrTb"/>
            <w:noWrap w:val="false"/>
          </w:tcPr>
          <w:p>
            <w:pPr>
              <w:spacing w:line="360" w:lineRule="auto"/>
              <w:rPr>
                <w:rFonts w:ascii="宋体" w:hAnsi="宋体"/>
                <w:color w:val="000000"/>
                <w:szCs w:val="21"/>
                <w:lang w:eastAsia="zh-CN"/>
              </w:rPr>
            </w:pPr>
            <w:r>
              <w:rPr>
                <w:rFonts w:hint="eastAsia" w:ascii="宋体" w:hAnsi="宋体"/>
                <w:color w:val="000000"/>
                <w:szCs w:val="21"/>
                <w:lang w:eastAsia="zh-CN"/>
              </w:rPr>
              <w:t xml:space="preserve">根据不同故障等级，在规定时间内未响应或未维修完成的一次扣0.5分。</w:t>
            </w:r>
            <w:r/>
          </w:p>
        </w:tc>
        <w:tc>
          <w:tcPr>
            <w:tcBorders>
              <w:top w:val="single" w:color="auto" w:sz="4" w:space="0"/>
              <w:left w:val="none" w:color="000000" w:sz="4" w:space="0"/>
              <w:bottom w:val="single" w:color="auto" w:sz="4" w:space="0"/>
              <w:right w:val="single" w:color="auto" w:sz="4" w:space="0"/>
            </w:tcBorders>
            <w:tcW w:w="414"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24</w:t>
            </w:r>
            <w:r/>
          </w:p>
        </w:tc>
        <w:tc>
          <w:tcPr>
            <w:tcBorders>
              <w:top w:val="single" w:color="auto" w:sz="4" w:space="0"/>
              <w:left w:val="none" w:color="000000" w:sz="4" w:space="0"/>
              <w:bottom w:val="single" w:color="auto" w:sz="4" w:space="0"/>
              <w:right w:val="single" w:color="auto" w:sz="4" w:space="0"/>
            </w:tcBorders>
            <w:tcW w:w="453" w:type="pct"/>
            <w:vAlign w:val="center"/>
            <w:textDirection w:val="lrTb"/>
            <w:noWrap/>
          </w:tcPr>
          <w:p>
            <w:pPr>
              <w:jc w:val="center"/>
              <w:spacing w:line="360" w:lineRule="auto"/>
              <w:rPr>
                <w:rFonts w:ascii="宋体" w:hAnsi="宋体"/>
                <w:color w:val="000000"/>
                <w:szCs w:val="21"/>
              </w:rPr>
            </w:pPr>
            <w:r>
              <w:rPr>
                <w:rFonts w:ascii="宋体" w:hAnsi="宋体"/>
                <w:color w:val="000000"/>
                <w:szCs w:val="21"/>
              </w:rPr>
            </w:r>
            <w:r/>
          </w:p>
        </w:tc>
      </w:tr>
      <w:tr>
        <w:trPr>
          <w:jc w:val="center"/>
          <w:trHeight w:val="397"/>
        </w:trPr>
        <w:tc>
          <w:tcPr>
            <w:tcBorders>
              <w:top w:val="none" w:color="000000" w:sz="4" w:space="0"/>
              <w:left w:val="single" w:color="auto" w:sz="4" w:space="0"/>
              <w:bottom w:val="single" w:color="auto" w:sz="4" w:space="0"/>
              <w:right w:val="single" w:color="auto" w:sz="4" w:space="0"/>
            </w:tcBorders>
            <w:tcW w:w="480"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1003"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定期巡检</w:t>
            </w:r>
            <w:r/>
          </w:p>
        </w:tc>
        <w:tc>
          <w:tcPr>
            <w:tcBorders>
              <w:top w:val="none" w:color="000000" w:sz="4" w:space="0"/>
              <w:left w:val="none" w:color="000000" w:sz="4" w:space="0"/>
              <w:bottom w:val="single" w:color="auto" w:sz="4" w:space="0"/>
              <w:right w:val="single" w:color="auto" w:sz="4" w:space="0"/>
            </w:tcBorders>
            <w:tcW w:w="2647" w:type="pct"/>
            <w:vAlign w:val="center"/>
            <w:textDirection w:val="lrTb"/>
            <w:noWrap w:val="false"/>
          </w:tcPr>
          <w:p>
            <w:pPr>
              <w:spacing w:line="360" w:lineRule="auto"/>
              <w:rPr>
                <w:rFonts w:ascii="宋体" w:hAnsi="宋体"/>
                <w:color w:val="000000"/>
                <w:szCs w:val="21"/>
                <w:lang w:eastAsia="zh-CN"/>
              </w:rPr>
            </w:pPr>
            <w:r>
              <w:rPr>
                <w:rFonts w:hint="eastAsia" w:ascii="宋体" w:hAnsi="宋体"/>
                <w:color w:val="000000"/>
                <w:szCs w:val="21"/>
                <w:lang w:eastAsia="zh-CN"/>
              </w:rPr>
              <w:t xml:space="preserve">定期对维保设备进行巡检，保障设备功能完好可用，未完成的，每次扣1分</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spacing w:line="360" w:lineRule="auto"/>
              <w:rPr>
                <w:rFonts w:ascii="宋体" w:hAnsi="宋体"/>
                <w:color w:val="000000"/>
                <w:szCs w:val="21"/>
              </w:rPr>
            </w:pPr>
            <w:r>
              <w:rPr>
                <w:rFonts w:ascii="宋体" w:hAnsi="宋体"/>
                <w:color w:val="000000"/>
                <w:szCs w:val="21"/>
              </w:rPr>
            </w:r>
            <w:r/>
          </w:p>
        </w:tc>
      </w:tr>
      <w:tr>
        <w:trPr>
          <w:jc w:val="center"/>
          <w:trHeight w:val="397"/>
        </w:trPr>
        <w:tc>
          <w:tcPr>
            <w:tcBorders>
              <w:top w:val="none" w:color="000000" w:sz="4" w:space="0"/>
              <w:left w:val="single" w:color="auto" w:sz="4" w:space="0"/>
              <w:bottom w:val="single" w:color="auto" w:sz="4" w:space="0"/>
              <w:right w:val="single" w:color="auto" w:sz="4" w:space="0"/>
            </w:tcBorders>
            <w:tcW w:w="480"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1003"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维修5日完成率</w:t>
            </w:r>
            <w:r/>
          </w:p>
        </w:tc>
        <w:tc>
          <w:tcPr>
            <w:tcBorders>
              <w:top w:val="none" w:color="000000" w:sz="4" w:space="0"/>
              <w:left w:val="none" w:color="000000" w:sz="4" w:space="0"/>
              <w:bottom w:val="single" w:color="auto" w:sz="4" w:space="0"/>
              <w:right w:val="single" w:color="auto" w:sz="4" w:space="0"/>
            </w:tcBorders>
            <w:tcW w:w="2647" w:type="pct"/>
            <w:vAlign w:val="center"/>
            <w:textDirection w:val="lrTb"/>
            <w:noWrap w:val="false"/>
          </w:tcPr>
          <w:p>
            <w:pPr>
              <w:spacing w:line="360" w:lineRule="auto"/>
              <w:rPr>
                <w:rFonts w:ascii="宋体" w:hAnsi="宋体"/>
                <w:color w:val="000000"/>
                <w:szCs w:val="21"/>
                <w:lang w:eastAsia="zh-CN"/>
              </w:rPr>
            </w:pPr>
            <w:r>
              <w:rPr>
                <w:rFonts w:hint="eastAsia" w:ascii="宋体" w:hAnsi="宋体"/>
                <w:color w:val="000000"/>
                <w:szCs w:val="21"/>
                <w:lang w:eastAsia="zh-CN"/>
              </w:rPr>
              <w:t xml:space="preserve">故障维修5日完成率，不得低于95%，每低1个百分点扣2分。</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spacing w:line="360" w:lineRule="auto"/>
              <w:rPr>
                <w:rFonts w:ascii="宋体" w:hAnsi="宋体"/>
                <w:color w:val="000000"/>
                <w:szCs w:val="21"/>
              </w:rPr>
            </w:pPr>
            <w:r>
              <w:rPr>
                <w:rFonts w:ascii="宋体" w:hAnsi="宋体"/>
                <w:color w:val="000000"/>
                <w:szCs w:val="21"/>
              </w:rPr>
            </w:r>
            <w:r/>
          </w:p>
        </w:tc>
      </w:tr>
      <w:tr>
        <w:trPr>
          <w:jc w:val="center"/>
          <w:trHeight w:val="397"/>
        </w:trPr>
        <w:tc>
          <w:tcPr>
            <w:tcBorders>
              <w:top w:val="none" w:color="000000" w:sz="4" w:space="0"/>
              <w:left w:val="single" w:color="auto" w:sz="4" w:space="0"/>
              <w:bottom w:val="single" w:color="auto" w:sz="4" w:space="0"/>
              <w:right w:val="single" w:color="auto" w:sz="4" w:space="0"/>
            </w:tcBorders>
            <w:tcW w:w="480"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spacing w:line="360" w:lineRule="auto"/>
              <w:rPr>
                <w:rFonts w:ascii="宋体" w:hAnsi="宋体"/>
                <w:color w:val="000000"/>
                <w:szCs w:val="21"/>
                <w:lang w:eastAsia="zh-CN"/>
              </w:rPr>
            </w:pPr>
            <w:r>
              <w:rPr>
                <w:rFonts w:hint="eastAsia" w:ascii="宋体" w:hAnsi="宋体"/>
                <w:color w:val="000000"/>
                <w:szCs w:val="21"/>
                <w:lang w:eastAsia="zh-CN"/>
              </w:rPr>
              <w:t xml:space="preserve">机房设备保养、前端设备清洁</w:t>
            </w:r>
            <w:r/>
          </w:p>
        </w:tc>
        <w:tc>
          <w:tcPr>
            <w:tcBorders>
              <w:top w:val="none" w:color="000000" w:sz="4" w:space="0"/>
              <w:left w:val="none" w:color="000000" w:sz="4" w:space="0"/>
              <w:bottom w:val="single" w:color="auto" w:sz="4" w:space="0"/>
              <w:right w:val="single" w:color="auto" w:sz="4" w:space="0"/>
            </w:tcBorders>
            <w:tcW w:w="2647" w:type="pct"/>
            <w:vAlign w:val="center"/>
            <w:textDirection w:val="lrTb"/>
            <w:noWrap w:val="false"/>
          </w:tcPr>
          <w:p>
            <w:pPr>
              <w:spacing w:line="360" w:lineRule="auto"/>
              <w:rPr>
                <w:rFonts w:ascii="宋体" w:hAnsi="宋体"/>
                <w:color w:val="000000"/>
                <w:szCs w:val="21"/>
              </w:rPr>
            </w:pPr>
            <w:r>
              <w:rPr>
                <w:rFonts w:hint="eastAsia" w:ascii="宋体" w:hAnsi="宋体"/>
                <w:color w:val="000000"/>
                <w:szCs w:val="21"/>
                <w:lang w:eastAsia="zh-CN"/>
              </w:rPr>
              <w:t xml:space="preserve">前端设备、机房设备每月保养清洁一次。</w:t>
            </w:r>
            <w:r>
              <w:rPr>
                <w:rFonts w:hint="eastAsia" w:ascii="宋体" w:hAnsi="宋体"/>
                <w:color w:val="000000"/>
                <w:szCs w:val="21"/>
              </w:rPr>
              <w:t xml:space="preserve">未完成的，每次扣1分</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spacing w:line="360" w:lineRule="auto"/>
              <w:rPr>
                <w:rFonts w:ascii="宋体" w:hAnsi="宋体"/>
                <w:color w:val="000000"/>
                <w:szCs w:val="21"/>
              </w:rPr>
            </w:pPr>
            <w:r>
              <w:rPr>
                <w:rFonts w:ascii="宋体" w:hAnsi="宋体"/>
                <w:color w:val="000000"/>
                <w:szCs w:val="21"/>
              </w:rPr>
            </w:r>
            <w:r/>
          </w:p>
        </w:tc>
      </w:tr>
      <w:tr>
        <w:trPr>
          <w:jc w:val="center"/>
          <w:trHeight w:val="397"/>
        </w:trPr>
        <w:tc>
          <w:tcPr>
            <w:tcBorders>
              <w:top w:val="none" w:color="000000" w:sz="4" w:space="0"/>
              <w:left w:val="single" w:color="auto" w:sz="4" w:space="0"/>
              <w:bottom w:val="single" w:color="auto" w:sz="4" w:space="0"/>
              <w:right w:val="single" w:color="auto" w:sz="4" w:space="0"/>
            </w:tcBorders>
            <w:tcW w:w="480"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链路抽检</w:t>
            </w:r>
            <w:r/>
          </w:p>
        </w:tc>
        <w:tc>
          <w:tcPr>
            <w:tcBorders>
              <w:top w:val="none" w:color="000000" w:sz="4" w:space="0"/>
              <w:left w:val="none" w:color="000000" w:sz="4" w:space="0"/>
              <w:bottom w:val="single" w:color="auto" w:sz="4" w:space="0"/>
              <w:right w:val="single" w:color="auto" w:sz="4" w:space="0"/>
            </w:tcBorders>
            <w:tcW w:w="2647" w:type="pct"/>
            <w:vAlign w:val="center"/>
            <w:textDirection w:val="lrTb"/>
            <w:noWrap w:val="false"/>
          </w:tcPr>
          <w:p>
            <w:pPr>
              <w:spacing w:line="360" w:lineRule="auto"/>
              <w:rPr>
                <w:rFonts w:ascii="宋体" w:hAnsi="宋体"/>
                <w:color w:val="000000"/>
                <w:szCs w:val="21"/>
                <w:lang w:eastAsia="zh-CN"/>
              </w:rPr>
            </w:pPr>
            <w:r>
              <w:rPr>
                <w:rFonts w:hint="eastAsia" w:ascii="宋体" w:hAnsi="宋体"/>
                <w:color w:val="000000"/>
                <w:szCs w:val="21"/>
                <w:lang w:eastAsia="zh-CN"/>
              </w:rPr>
              <w:t xml:space="preserve">不定期对链路进行抽检，链路接通率低于98%的，每低一个百分点扣1分。</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spacing w:line="360" w:lineRule="auto"/>
              <w:rPr>
                <w:rFonts w:ascii="宋体" w:hAnsi="宋体"/>
                <w:color w:val="000000"/>
                <w:szCs w:val="21"/>
              </w:rPr>
            </w:pPr>
            <w:r>
              <w:rPr>
                <w:rFonts w:ascii="宋体" w:hAnsi="宋体"/>
                <w:color w:val="000000"/>
                <w:szCs w:val="21"/>
              </w:rPr>
            </w:r>
            <w:r/>
          </w:p>
        </w:tc>
      </w:tr>
      <w:tr>
        <w:trPr>
          <w:jc w:val="center"/>
          <w:trHeight w:val="397"/>
        </w:trPr>
        <w:tc>
          <w:tcPr>
            <w:tcBorders>
              <w:top w:val="none" w:color="000000" w:sz="4" w:space="0"/>
              <w:left w:val="single" w:color="auto" w:sz="4" w:space="0"/>
              <w:bottom w:val="single" w:color="auto" w:sz="4" w:space="0"/>
              <w:right w:val="single" w:color="auto" w:sz="4" w:space="0"/>
            </w:tcBorders>
            <w:tcW w:w="480"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1003"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信息安全</w:t>
            </w:r>
            <w:r/>
          </w:p>
        </w:tc>
        <w:tc>
          <w:tcPr>
            <w:tcBorders>
              <w:top w:val="none" w:color="000000" w:sz="4" w:space="0"/>
              <w:left w:val="none" w:color="000000" w:sz="4" w:space="0"/>
              <w:bottom w:val="single" w:color="auto" w:sz="4" w:space="0"/>
              <w:right w:val="single" w:color="auto" w:sz="4" w:space="0"/>
            </w:tcBorders>
            <w:tcW w:w="2647" w:type="pct"/>
            <w:vAlign w:val="center"/>
            <w:textDirection w:val="lrTb"/>
            <w:noWrap w:val="false"/>
          </w:tcPr>
          <w:p>
            <w:pPr>
              <w:spacing w:line="360" w:lineRule="auto"/>
              <w:rPr>
                <w:rFonts w:ascii="宋体" w:hAnsi="宋体"/>
                <w:color w:val="000000"/>
                <w:szCs w:val="21"/>
                <w:lang w:eastAsia="zh-CN"/>
              </w:rPr>
            </w:pPr>
            <w:r>
              <w:rPr>
                <w:rFonts w:hint="eastAsia" w:ascii="宋体" w:hAnsi="宋体"/>
                <w:color w:val="000000"/>
                <w:szCs w:val="21"/>
                <w:lang w:eastAsia="zh-CN"/>
              </w:rPr>
              <w:t xml:space="preserve">未遵守保密条款，泄露视频、图像等公安保密信息的，一次扣5分，且</w:t>
            </w:r>
            <w:r>
              <w:rPr>
                <w:rFonts w:ascii="宋体" w:hAnsi="宋体"/>
                <w:szCs w:val="21"/>
                <w:lang w:eastAsia="zh-CN"/>
              </w:rPr>
              <w:t xml:space="preserve">甲方有权提前终止合同</w:t>
            </w:r>
            <w:r>
              <w:rPr>
                <w:rFonts w:hint="eastAsia" w:ascii="宋体" w:hAnsi="宋体"/>
                <w:szCs w:val="21"/>
                <w:lang w:eastAsia="zh-CN"/>
              </w:rPr>
              <w:t xml:space="preserve">。</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spacing w:line="360" w:lineRule="auto"/>
              <w:rPr>
                <w:rFonts w:ascii="宋体" w:hAnsi="宋体"/>
                <w:color w:val="000000"/>
                <w:szCs w:val="21"/>
              </w:rPr>
            </w:pPr>
            <w:r>
              <w:rPr>
                <w:rFonts w:ascii="宋体" w:hAnsi="宋体"/>
                <w:color w:val="000000"/>
                <w:szCs w:val="21"/>
              </w:rPr>
            </w:r>
            <w:r/>
          </w:p>
        </w:tc>
      </w:tr>
      <w:tr>
        <w:trPr>
          <w:jc w:val="center"/>
          <w:trHeight w:val="397"/>
        </w:trPr>
        <w:tc>
          <w:tcPr>
            <w:tcBorders>
              <w:top w:val="none" w:color="000000" w:sz="4" w:space="0"/>
              <w:left w:val="single" w:color="auto" w:sz="4" w:space="0"/>
              <w:bottom w:val="single" w:color="auto" w:sz="4" w:space="0"/>
              <w:right w:val="single" w:color="auto" w:sz="4" w:space="0"/>
            </w:tcBorders>
            <w:tcW w:w="480"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1003"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备件情况</w:t>
            </w:r>
            <w:r/>
          </w:p>
        </w:tc>
        <w:tc>
          <w:tcPr>
            <w:tcBorders>
              <w:top w:val="none" w:color="000000" w:sz="4" w:space="0"/>
              <w:left w:val="none" w:color="000000" w:sz="4" w:space="0"/>
              <w:bottom w:val="single" w:color="auto" w:sz="4" w:space="0"/>
              <w:right w:val="single" w:color="auto" w:sz="4" w:space="0"/>
            </w:tcBorders>
            <w:tcW w:w="2647" w:type="pct"/>
            <w:vAlign w:val="center"/>
            <w:textDirection w:val="lrTb"/>
            <w:noWrap w:val="false"/>
          </w:tcPr>
          <w:p>
            <w:pPr>
              <w:spacing w:line="360" w:lineRule="auto"/>
              <w:rPr>
                <w:rFonts w:ascii="宋体" w:hAnsi="宋体"/>
                <w:color w:val="000000"/>
                <w:szCs w:val="21"/>
                <w:lang w:eastAsia="zh-CN"/>
              </w:rPr>
            </w:pPr>
            <w:r>
              <w:rPr>
                <w:rFonts w:hint="eastAsia" w:ascii="宋体" w:hAnsi="宋体"/>
                <w:color w:val="000000"/>
                <w:szCs w:val="21"/>
                <w:lang w:eastAsia="zh-CN"/>
              </w:rPr>
              <w:t xml:space="preserve">出现一次无备件替代情况，扣2分</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spacing w:line="360" w:lineRule="auto"/>
              <w:rPr>
                <w:rFonts w:ascii="宋体" w:hAnsi="宋体"/>
                <w:color w:val="000000"/>
                <w:szCs w:val="21"/>
              </w:rPr>
            </w:pPr>
            <w:r>
              <w:rPr>
                <w:rFonts w:ascii="宋体" w:hAnsi="宋体"/>
                <w:color w:val="000000"/>
                <w:szCs w:val="21"/>
              </w:rPr>
            </w:r>
            <w:r/>
          </w:p>
        </w:tc>
      </w:tr>
      <w:tr>
        <w:trPr>
          <w:jc w:val="center"/>
          <w:trHeight w:val="397"/>
        </w:trPr>
        <w:tc>
          <w:tcPr>
            <w:tcBorders>
              <w:top w:val="none" w:color="000000" w:sz="4" w:space="0"/>
              <w:left w:val="single" w:color="auto" w:sz="4" w:space="0"/>
              <w:bottom w:val="single" w:color="auto" w:sz="4" w:space="0"/>
              <w:right w:val="single" w:color="auto" w:sz="4" w:space="0"/>
            </w:tcBorders>
            <w:tcW w:w="480"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1003"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客户满意度</w:t>
            </w:r>
            <w:r/>
          </w:p>
        </w:tc>
        <w:tc>
          <w:tcPr>
            <w:tcBorders>
              <w:top w:val="none" w:color="000000" w:sz="4" w:space="0"/>
              <w:left w:val="none" w:color="000000" w:sz="4" w:space="0"/>
              <w:bottom w:val="single" w:color="auto" w:sz="4" w:space="0"/>
              <w:right w:val="single" w:color="auto" w:sz="4" w:space="0"/>
            </w:tcBorders>
            <w:tcW w:w="2647" w:type="pct"/>
            <w:vAlign w:val="center"/>
            <w:textDirection w:val="lrTb"/>
            <w:noWrap w:val="false"/>
          </w:tcPr>
          <w:p>
            <w:pPr>
              <w:spacing w:line="360" w:lineRule="auto"/>
              <w:rPr>
                <w:rFonts w:ascii="宋体" w:hAnsi="宋体"/>
                <w:color w:val="000000"/>
                <w:szCs w:val="21"/>
                <w:lang w:eastAsia="zh-CN"/>
              </w:rPr>
            </w:pPr>
            <w:r>
              <w:rPr>
                <w:rFonts w:hint="eastAsia" w:ascii="宋体" w:hAnsi="宋体"/>
                <w:color w:val="000000"/>
                <w:szCs w:val="21"/>
                <w:lang w:eastAsia="zh-CN"/>
              </w:rPr>
              <w:t xml:space="preserve">接到沙溪镇投诉，查证属实的，一次扣1分。</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spacing w:line="360" w:lineRule="auto"/>
              <w:rPr>
                <w:rFonts w:ascii="宋体" w:hAnsi="宋体"/>
                <w:color w:val="000000"/>
                <w:szCs w:val="21"/>
              </w:rPr>
            </w:pPr>
            <w:r>
              <w:rPr>
                <w:rFonts w:ascii="宋体" w:hAnsi="宋体"/>
                <w:color w:val="000000"/>
                <w:szCs w:val="21"/>
              </w:rPr>
            </w:r>
            <w:r/>
          </w:p>
        </w:tc>
      </w:tr>
      <w:tr>
        <w:trPr>
          <w:jc w:val="center"/>
          <w:trHeight w:val="397"/>
        </w:trPr>
        <w:tc>
          <w:tcPr>
            <w:tcBorders>
              <w:top w:val="none" w:color="000000" w:sz="4" w:space="0"/>
              <w:left w:val="single" w:color="auto" w:sz="4" w:space="0"/>
              <w:bottom w:val="single" w:color="auto" w:sz="4" w:space="0"/>
              <w:right w:val="single" w:color="auto" w:sz="4" w:space="0"/>
            </w:tcBorders>
            <w:tcW w:w="480"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1003"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lang w:eastAsia="zh-CN"/>
              </w:rPr>
              <w:t xml:space="preserve">沙溪</w:t>
            </w:r>
            <w:r>
              <w:rPr>
                <w:rFonts w:hint="eastAsia" w:ascii="宋体" w:hAnsi="宋体"/>
                <w:color w:val="000000"/>
                <w:szCs w:val="21"/>
              </w:rPr>
              <w:t xml:space="preserve">镇重大活动保障</w:t>
            </w:r>
            <w:r/>
          </w:p>
        </w:tc>
        <w:tc>
          <w:tcPr>
            <w:tcBorders>
              <w:top w:val="none" w:color="000000" w:sz="4" w:space="0"/>
              <w:left w:val="none" w:color="000000" w:sz="4" w:space="0"/>
              <w:bottom w:val="single" w:color="auto" w:sz="4" w:space="0"/>
              <w:right w:val="single" w:color="auto" w:sz="4" w:space="0"/>
            </w:tcBorders>
            <w:tcW w:w="2647" w:type="pct"/>
            <w:vAlign w:val="center"/>
            <w:textDirection w:val="lrTb"/>
            <w:noWrap w:val="false"/>
          </w:tcPr>
          <w:p>
            <w:pPr>
              <w:spacing w:line="360" w:lineRule="auto"/>
              <w:rPr>
                <w:rFonts w:ascii="宋体" w:hAnsi="宋体"/>
                <w:color w:val="000000"/>
                <w:szCs w:val="21"/>
                <w:lang w:eastAsia="zh-CN"/>
              </w:rPr>
            </w:pPr>
            <w:r>
              <w:rPr>
                <w:rFonts w:hint="eastAsia" w:ascii="宋体" w:hAnsi="宋体"/>
                <w:color w:val="000000"/>
                <w:szCs w:val="21"/>
                <w:lang w:eastAsia="zh-CN"/>
              </w:rPr>
              <w:t xml:space="preserve">顺利保障沙溪镇重大活动，一次加1分，最高5分</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tcPr>
          <w:p>
            <w:pPr>
              <w:jc w:val="center"/>
              <w:spacing w:line="360" w:lineRule="auto"/>
              <w:rPr>
                <w:rFonts w:ascii="宋体" w:hAnsi="宋体"/>
                <w:color w:val="000000"/>
                <w:szCs w:val="21"/>
                <w:lang w:eastAsia="zh-CN"/>
              </w:rPr>
            </w:pPr>
            <w:r>
              <w:rPr>
                <w:rFonts w:hint="eastAsia" w:ascii="宋体" w:hAnsi="宋体"/>
                <w:color w:val="000000"/>
                <w:szCs w:val="21"/>
                <w:lang w:eastAsia="zh-CN"/>
              </w:rPr>
              <w:t xml:space="preserve">　</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spacing w:line="360" w:lineRule="auto"/>
              <w:rPr>
                <w:rFonts w:ascii="宋体" w:hAnsi="宋体"/>
                <w:color w:val="000000"/>
                <w:szCs w:val="21"/>
                <w:lang w:eastAsia="zh-CN"/>
              </w:rPr>
            </w:pPr>
            <w:r>
              <w:rPr>
                <w:rFonts w:ascii="宋体" w:hAnsi="宋体"/>
                <w:color w:val="000000"/>
                <w:szCs w:val="21"/>
                <w:lang w:eastAsia="zh-CN"/>
              </w:rPr>
            </w:r>
            <w:r/>
          </w:p>
        </w:tc>
      </w:tr>
      <w:tr>
        <w:trPr>
          <w:jc w:val="center"/>
          <w:trHeight w:val="126"/>
        </w:trPr>
        <w:tc>
          <w:tcPr>
            <w:tcBorders>
              <w:top w:val="none" w:color="000000" w:sz="4" w:space="0"/>
              <w:left w:val="single" w:color="auto" w:sz="4" w:space="0"/>
              <w:bottom w:val="single" w:color="auto" w:sz="4" w:space="0"/>
              <w:right w:val="single" w:color="auto" w:sz="4" w:space="0"/>
            </w:tcBorders>
            <w:tcW w:w="480" w:type="pct"/>
            <w:vAlign w:val="center"/>
            <w:textDirection w:val="lrTb"/>
            <w:noWrap/>
          </w:tcPr>
          <w:p>
            <w:pPr>
              <w:jc w:val="center"/>
              <w:spacing w:line="360" w:lineRule="auto"/>
              <w:rPr>
                <w:rFonts w:ascii="宋体" w:hAnsi="宋体"/>
                <w:color w:val="000000"/>
                <w:szCs w:val="21"/>
                <w:lang w:eastAsia="zh-CN"/>
              </w:rPr>
            </w:pPr>
            <w:r>
              <w:rPr>
                <w:rFonts w:hint="eastAsia" w:ascii="宋体" w:hAnsi="宋体"/>
                <w:color w:val="000000"/>
                <w:szCs w:val="21"/>
                <w:lang w:eastAsia="zh-CN"/>
              </w:rPr>
              <w:t xml:space="preserve">　</w:t>
            </w:r>
            <w:r/>
          </w:p>
        </w:tc>
        <w:tc>
          <w:tcPr>
            <w:tcBorders>
              <w:top w:val="none" w:color="000000" w:sz="4" w:space="0"/>
              <w:left w:val="none" w:color="000000" w:sz="4" w:space="0"/>
              <w:bottom w:val="single" w:color="auto" w:sz="4" w:space="0"/>
              <w:right w:val="single" w:color="auto" w:sz="4" w:space="0"/>
            </w:tcBorders>
            <w:tcW w:w="1003"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合计</w:t>
            </w:r>
            <w:r/>
          </w:p>
        </w:tc>
        <w:tc>
          <w:tcPr>
            <w:tcBorders>
              <w:top w:val="none" w:color="000000" w:sz="4" w:space="0"/>
              <w:left w:val="none" w:color="000000" w:sz="4" w:space="0"/>
              <w:bottom w:val="single" w:color="auto" w:sz="4" w:space="0"/>
              <w:right w:val="single" w:color="auto" w:sz="4" w:space="0"/>
            </w:tcBorders>
            <w:tcW w:w="2647" w:type="pct"/>
            <w:vAlign w:val="center"/>
            <w:textDirection w:val="lrTb"/>
            <w:noWrap/>
          </w:tcPr>
          <w:p>
            <w:pPr>
              <w:spacing w:line="360" w:lineRule="auto"/>
              <w:rPr>
                <w:rFonts w:ascii="宋体" w:hAnsi="宋体"/>
                <w:color w:val="000000"/>
                <w:szCs w:val="21"/>
              </w:rPr>
            </w:pPr>
            <w:r>
              <w:rPr>
                <w:rFonts w:hint="eastAsia" w:ascii="宋体" w:hAnsi="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100</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spacing w:line="360" w:lineRule="auto"/>
              <w:rPr>
                <w:rFonts w:ascii="宋体" w:hAnsi="宋体"/>
                <w:color w:val="000000"/>
                <w:szCs w:val="21"/>
              </w:rPr>
            </w:pPr>
            <w:r>
              <w:rPr>
                <w:rFonts w:ascii="宋体" w:hAnsi="宋体"/>
                <w:color w:val="000000"/>
                <w:szCs w:val="21"/>
              </w:rPr>
            </w:r>
            <w:r/>
          </w:p>
        </w:tc>
      </w:tr>
    </w:tbl>
    <w:p>
      <w:pPr>
        <w:pStyle w:val="1061"/>
        <w:spacing w:after="0" w:line="400" w:lineRule="exact"/>
      </w:pPr>
      <w:r>
        <w:rPr>
          <w:rFonts w:hint="eastAsia"/>
        </w:rPr>
        <w:t xml:space="preserve">具体规则如下：考核得分90（含）分以上，视为优秀；连续两次考核得分为90分到75（含）分，视为合格，根据实际情况将进行约谈，进一步提升服务质量，优秀、合格等次的考核结果不影响项目正常付款；连续两次考核得分75分以下，视为不合格，甲方有权提前终止合同，不支付剩余款项。</w:t>
      </w:r>
      <w:r/>
    </w:p>
    <w:p>
      <w:pPr>
        <w:jc w:val="center"/>
        <w:spacing w:before="240" w:after="240" w:line="439" w:lineRule="atLeast"/>
        <w:rPr>
          <w:rFonts w:hint="eastAsia" w:cs="仿宋" w:asciiTheme="minorEastAsia" w:hAnsiTheme="minorEastAsia" w:eastAsiaTheme="minorEastAsia"/>
          <w:b/>
          <w:sz w:val="4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sz w:val="44"/>
          <w:lang w:eastAsia="zh-CN"/>
        </w:rPr>
      </w:r>
      <w:r/>
    </w:p>
    <w:p>
      <w:pPr>
        <w:pStyle w:val="946"/>
        <w:spacing w:line="480" w:lineRule="exact"/>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r>
      <w:r/>
    </w:p>
    <w:p>
      <w:pPr>
        <w:pStyle w:val="946"/>
        <w:spacing w:line="480" w:lineRule="exact"/>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r>
      <w:r/>
    </w:p>
    <w:p>
      <w:pPr>
        <w:pStyle w:val="946"/>
        <w:spacing w:line="480" w:lineRule="exact"/>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r>
      <w:r/>
    </w:p>
    <w:p>
      <w:pPr>
        <w:pStyle w:val="946"/>
        <w:spacing w:line="480" w:lineRule="exact"/>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附件1：服务类项目履约验收方案</w:t>
      </w:r>
      <w:r>
        <w:rPr>
          <w:rFonts w:hint="eastAsia" w:ascii="宋体" w:hAnsi="宋体" w:eastAsia="宋体" w:cs="宋体"/>
          <w:sz w:val="24"/>
          <w:szCs w:val="24"/>
          <w:lang w:eastAsia="zh-CN"/>
        </w:rPr>
        <w:t xml:space="preserve">（模板，具体验收方案以本项目管理考核办法为准）</w:t>
      </w:r>
      <w:r/>
    </w:p>
    <w:p>
      <w:pPr>
        <w:pStyle w:val="946"/>
        <w:spacing w:line="500" w:lineRule="exact"/>
        <w:rPr>
          <w:rFonts w:hint="eastAsia"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一、项目概况</w:t>
      </w:r>
      <w:r/>
    </w:p>
    <w:p>
      <w:pPr>
        <w:pStyle w:val="946"/>
        <w:spacing w:line="500" w:lineRule="exact"/>
        <w:rPr>
          <w:rFonts w:hint="eastAsia"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项目编号：</w:t>
      </w:r>
      <w:r/>
    </w:p>
    <w:p>
      <w:pPr>
        <w:pStyle w:val="946"/>
        <w:spacing w:line="500" w:lineRule="exact"/>
        <w:rPr>
          <w:rFonts w:hint="eastAsia"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项目名称：</w:t>
      </w:r>
      <w:r/>
    </w:p>
    <w:p>
      <w:pPr>
        <w:pStyle w:val="946"/>
        <w:spacing w:line="500" w:lineRule="exact"/>
        <w:rPr>
          <w:rFonts w:hint="eastAsia"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供应商名称：</w:t>
      </w:r>
      <w:r/>
    </w:p>
    <w:p>
      <w:pPr>
        <w:pStyle w:val="946"/>
        <w:spacing w:line="500" w:lineRule="exact"/>
        <w:rPr>
          <w:rFonts w:hint="eastAsia"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合同金额：</w:t>
      </w:r>
      <w:r/>
    </w:p>
    <w:p>
      <w:pPr>
        <w:pStyle w:val="946"/>
        <w:spacing w:line="500" w:lineRule="exact"/>
        <w:rPr>
          <w:rFonts w:hint="eastAsia"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验收主体：</w:t>
      </w:r>
      <w:r/>
    </w:p>
    <w:p>
      <w:pPr>
        <w:pStyle w:val="946"/>
        <w:spacing w:line="500" w:lineRule="exact"/>
        <w:rPr>
          <w:rFonts w:hint="eastAsia"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二、验收目的</w:t>
      </w:r>
      <w:r/>
    </w:p>
    <w:p>
      <w:pPr>
        <w:pStyle w:val="946"/>
        <w:ind w:firstLine="480"/>
        <w:spacing w:line="500" w:lineRule="exact"/>
        <w:rPr>
          <w:rFonts w:hint="eastAsia"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946"/>
        <w:spacing w:line="500" w:lineRule="exact"/>
        <w:rPr>
          <w:rFonts w:hint="eastAsia"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三、验收依据</w:t>
      </w:r>
      <w:r/>
    </w:p>
    <w:p>
      <w:pPr>
        <w:pStyle w:val="946"/>
        <w:ind w:firstLine="480"/>
        <w:spacing w:line="500" w:lineRule="exact"/>
        <w:rPr>
          <w:rFonts w:hint="eastAsia" w:cs="MS Gothic"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采购人通过政府采购方式和程序确定供应商的货物和服务类政府采购项目应当按照《江苏省政府采购履约验收管理办法》的通知（苏财规〔</w:t>
      </w:r>
      <w:r>
        <w:rPr>
          <w:rFonts w:hint="eastAsia" w:cs="MS Gothic" w:asciiTheme="minorEastAsia" w:hAnsiTheme="minorEastAsia" w:eastAsiaTheme="minorEastAsia"/>
          <w:sz w:val="24"/>
          <w:szCs w:val="24"/>
          <w:lang w:eastAsia="zh-CN"/>
        </w:rPr>
        <w:t xml:space="preserve">2024</w:t>
      </w:r>
      <w:r>
        <w:rPr>
          <w:rFonts w:hint="eastAsia" w:cs="宋体" w:asciiTheme="minorEastAsia" w:hAnsiTheme="minorEastAsia" w:eastAsiaTheme="minorEastAsia"/>
          <w:sz w:val="24"/>
          <w:szCs w:val="24"/>
          <w:lang w:eastAsia="zh-CN"/>
        </w:rPr>
        <w:t xml:space="preserve">〕</w:t>
      </w:r>
      <w:r>
        <w:rPr>
          <w:rFonts w:hint="eastAsia" w:cs="MS Gothic" w:asciiTheme="minorEastAsia" w:hAnsiTheme="minorEastAsia" w:eastAsiaTheme="minorEastAsia"/>
          <w:sz w:val="24"/>
          <w:szCs w:val="24"/>
          <w:lang w:eastAsia="zh-CN"/>
        </w:rPr>
        <w:t xml:space="preserve">7</w:t>
      </w:r>
      <w:r>
        <w:rPr>
          <w:rFonts w:hint="eastAsia" w:cs="宋体" w:asciiTheme="minorEastAsia" w:hAnsiTheme="minorEastAsia" w:eastAsiaTheme="minorEastAsia"/>
          <w:sz w:val="24"/>
          <w:szCs w:val="24"/>
          <w:lang w:eastAsia="zh-CN"/>
        </w:rPr>
        <w:t xml:space="preserve">号）进行履约验收，政府采购文件、供应商投标（响应）文件、政府采购合同是履约验收工作的基本依据。</w:t>
      </w:r>
      <w:r/>
    </w:p>
    <w:p>
      <w:pPr>
        <w:pStyle w:val="946"/>
        <w:spacing w:line="500" w:lineRule="exact"/>
        <w:rPr>
          <w:rFonts w:hint="eastAsia"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四、验收责任主体</w:t>
      </w:r>
      <w:r/>
    </w:p>
    <w:p>
      <w:pPr>
        <w:pStyle w:val="946"/>
        <w:ind w:firstLine="480"/>
        <w:spacing w:line="500" w:lineRule="exact"/>
        <w:rPr>
          <w:rFonts w:hint="eastAsia"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46"/>
        <w:spacing w:line="500" w:lineRule="exact"/>
        <w:rPr>
          <w:rFonts w:hint="eastAsia"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五、验收方式</w:t>
      </w:r>
      <w:r>
        <w:rPr>
          <w:rFonts w:hint="eastAsia" w:cs="MS Gothic" w:asciiTheme="minorEastAsia" w:hAnsiTheme="minorEastAsia" w:eastAsiaTheme="minorEastAsia"/>
          <w:b/>
          <w:sz w:val="24"/>
          <w:szCs w:val="24"/>
          <w:lang w:eastAsia="zh-CN"/>
        </w:rPr>
        <w:t xml:space="preserve">(</w:t>
      </w:r>
      <w:r>
        <w:rPr>
          <w:rFonts w:hint="eastAsia" w:cs="宋体" w:asciiTheme="minorEastAsia" w:hAnsiTheme="minorEastAsia" w:eastAsiaTheme="minorEastAsia"/>
          <w:b/>
          <w:sz w:val="24"/>
          <w:szCs w:val="24"/>
          <w:lang w:eastAsia="zh-CN"/>
        </w:rPr>
        <w:t xml:space="preserve">形式</w:t>
      </w:r>
      <w:r>
        <w:rPr>
          <w:rFonts w:hint="eastAsia" w:cs="MS Gothic" w:asciiTheme="minorEastAsia" w:hAnsiTheme="minorEastAsia" w:eastAsiaTheme="minorEastAsia"/>
          <w:b/>
          <w:sz w:val="24"/>
          <w:szCs w:val="24"/>
          <w:lang w:eastAsia="zh-CN"/>
        </w:rPr>
        <w:t xml:space="preserve">)</w:t>
      </w:r>
      <w:r/>
    </w:p>
    <w:p>
      <w:pPr>
        <w:pStyle w:val="946"/>
        <w:spacing w:line="500" w:lineRule="exact"/>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5.1</w:t>
      </w:r>
      <w:r>
        <w:rPr>
          <w:rFonts w:hint="eastAsia" w:cs="宋体" w:asciiTheme="minorEastAsia" w:hAnsiTheme="minorEastAsia" w:eastAsiaTheme="minorEastAsia"/>
          <w:b/>
          <w:sz w:val="24"/>
          <w:szCs w:val="24"/>
          <w:lang w:eastAsia="zh-CN"/>
        </w:rPr>
        <w:t xml:space="preserve">日常考核、分段验收</w:t>
      </w:r>
      <w:r/>
    </w:p>
    <w:p>
      <w:pPr>
        <w:pStyle w:val="946"/>
        <w:ind w:firstLine="480"/>
        <w:spacing w:line="500" w:lineRule="exact"/>
        <w:rPr>
          <w:rFonts w:hint="eastAsia" w:cs="MS Gothic"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46"/>
        <w:spacing w:line="500" w:lineRule="exact"/>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5.2</w:t>
      </w:r>
      <w:r>
        <w:rPr>
          <w:rFonts w:hint="eastAsia" w:cs="宋体" w:asciiTheme="minorEastAsia" w:hAnsiTheme="minorEastAsia" w:eastAsiaTheme="minorEastAsia"/>
          <w:b/>
          <w:sz w:val="24"/>
          <w:szCs w:val="24"/>
          <w:lang w:eastAsia="zh-CN"/>
        </w:rPr>
        <w:t xml:space="preserve">最终验收</w:t>
      </w:r>
      <w:r/>
    </w:p>
    <w:p>
      <w:pPr>
        <w:pStyle w:val="946"/>
        <w:spacing w:line="500" w:lineRule="exact"/>
        <w:rPr>
          <w:rFonts w:hint="eastAsia"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六、验收内容：</w:t>
      </w:r>
      <w:r/>
    </w:p>
    <w:p>
      <w:pPr>
        <w:pStyle w:val="946"/>
        <w:ind w:firstLine="480"/>
        <w:spacing w:line="500" w:lineRule="exact"/>
        <w:rPr>
          <w:rFonts w:hint="eastAsia" w:cs="MS Gothic"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946"/>
        <w:spacing w:line="500" w:lineRule="exact"/>
        <w:rPr>
          <w:rFonts w:hint="eastAsia"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七、验收程序：</w:t>
      </w:r>
      <w:r/>
    </w:p>
    <w:p>
      <w:pPr>
        <w:pStyle w:val="946"/>
        <w:spacing w:line="500" w:lineRule="exact"/>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7.1</w:t>
      </w:r>
      <w:r>
        <w:rPr>
          <w:rFonts w:hint="eastAsia" w:cs="宋体" w:asciiTheme="minorEastAsia" w:hAnsiTheme="minorEastAsia" w:eastAsiaTheme="minorEastAsia"/>
          <w:b/>
          <w:sz w:val="24"/>
          <w:szCs w:val="24"/>
          <w:lang w:eastAsia="zh-CN"/>
        </w:rPr>
        <w:t xml:space="preserve">验收准备</w:t>
      </w:r>
      <w:r/>
    </w:p>
    <w:p>
      <w:pPr>
        <w:pStyle w:val="946"/>
        <w:ind w:firstLine="480"/>
        <w:spacing w:line="500" w:lineRule="exact"/>
        <w:rPr>
          <w:rFonts w:hint="eastAsia" w:cs="MS Gothic"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7.1.1</w:t>
      </w:r>
      <w:r>
        <w:rPr>
          <w:rFonts w:hint="eastAsia" w:cs="宋体" w:asciiTheme="minorEastAsia" w:hAnsiTheme="minorEastAsia" w:eastAsiaTheme="minorEastAsia"/>
          <w:sz w:val="24"/>
          <w:szCs w:val="24"/>
          <w:lang w:eastAsia="zh-CN"/>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pStyle w:val="946"/>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7.1.2</w:t>
      </w:r>
      <w:r>
        <w:rPr>
          <w:rFonts w:hint="eastAsia" w:cs="宋体" w:asciiTheme="minorEastAsia" w:hAnsiTheme="minorEastAsia" w:eastAsiaTheme="minorEastAsia"/>
          <w:sz w:val="24"/>
          <w:szCs w:val="24"/>
          <w:lang w:eastAsia="zh-CN"/>
        </w:rPr>
        <w:t xml:space="preserve">供应商应当配合采购人、采购代理机构做好项目验收工作，及时提供与项目验收相关的生产、技术、服务、数量、质量、安全、合格证明及验收所必须具备的其他材料。</w:t>
      </w:r>
      <w:r/>
    </w:p>
    <w:p>
      <w:pPr>
        <w:pStyle w:val="946"/>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7.1.3</w:t>
      </w:r>
      <w:r>
        <w:rPr>
          <w:rFonts w:hint="eastAsia" w:cs="宋体" w:asciiTheme="minorEastAsia" w:hAnsiTheme="minorEastAsia" w:eastAsiaTheme="minorEastAsia"/>
          <w:sz w:val="24"/>
          <w:szCs w:val="24"/>
          <w:lang w:eastAsia="zh-CN"/>
        </w:rPr>
        <w:t xml:space="preserve">采购人应及时全面准备验收，自收到验收申请之日起五个工作日内做好通水、通电、准备验收工具等必要的验收准备工作、启动项目验收、通知供应商。</w:t>
      </w:r>
      <w:r/>
    </w:p>
    <w:p>
      <w:pPr>
        <w:pStyle w:val="946"/>
        <w:spacing w:line="500" w:lineRule="exact"/>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7.2</w:t>
      </w:r>
      <w:r>
        <w:rPr>
          <w:rFonts w:hint="eastAsia" w:cs="宋体" w:asciiTheme="minorEastAsia" w:hAnsiTheme="minorEastAsia" w:eastAsiaTheme="minorEastAsia"/>
          <w:b/>
          <w:sz w:val="24"/>
          <w:szCs w:val="24"/>
          <w:lang w:eastAsia="zh-CN"/>
        </w:rPr>
        <w:t xml:space="preserve">验收小组</w:t>
      </w:r>
      <w:r/>
    </w:p>
    <w:p>
      <w:pPr>
        <w:pStyle w:val="946"/>
        <w:ind w:firstLine="480"/>
        <w:spacing w:line="500" w:lineRule="exact"/>
        <w:rPr>
          <w:rFonts w:hint="eastAsia" w:cs="微软雅黑"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7.2.1</w:t>
      </w:r>
      <w:r>
        <w:rPr>
          <w:rFonts w:hint="eastAsia" w:cs="宋体" w:asciiTheme="minorEastAsia" w:hAnsiTheme="minorEastAsia" w:eastAsiaTheme="minorEastAsia"/>
          <w:sz w:val="24"/>
          <w:szCs w:val="24"/>
          <w:lang w:eastAsia="zh-CN"/>
        </w:rPr>
        <w:t xml:space="preserve">采购人应当成立验收小组，负责采购项目履约验收具体工作，验收小组一般由采购人指定的本单位</w:t>
      </w:r>
      <w:r>
        <w:rPr>
          <w:rFonts w:cs="微软雅黑"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名（含）以上单数工作人员组成，并确定一名负责人。参与本项目评审的采购人代表不能作为负责人，分期（分段）验收的负责人原则上应当保持一致，负责人不得无故更换。</w:t>
      </w:r>
      <w:r/>
    </w:p>
    <w:p>
      <w:pPr>
        <w:pStyle w:val="946"/>
        <w:ind w:firstLine="480"/>
        <w:spacing w:line="500" w:lineRule="exact"/>
        <w:rPr>
          <w:rFonts w:hint="eastAsia" w:cs="微软雅黑"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7.2.2</w:t>
      </w:r>
      <w:r>
        <w:rPr>
          <w:rFonts w:hint="eastAsia" w:cs="宋体" w:asciiTheme="minorEastAsia" w:hAnsiTheme="minorEastAsia" w:eastAsiaTheme="minorEastAsia"/>
          <w:sz w:val="24"/>
          <w:szCs w:val="24"/>
          <w:lang w:eastAsia="zh-CN"/>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46"/>
        <w:spacing w:line="500" w:lineRule="exact"/>
        <w:rPr>
          <w:rFonts w:hint="eastAsia" w:cs="微软雅黑"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7.3</w:t>
      </w:r>
      <w:r>
        <w:rPr>
          <w:rFonts w:hint="eastAsia" w:cs="宋体" w:asciiTheme="minorEastAsia" w:hAnsiTheme="minorEastAsia" w:eastAsiaTheme="minorEastAsia"/>
          <w:b/>
          <w:sz w:val="24"/>
          <w:szCs w:val="24"/>
          <w:lang w:eastAsia="zh-CN"/>
        </w:rPr>
        <w:t xml:space="preserve">参与验收人员</w:t>
      </w:r>
      <w:r/>
    </w:p>
    <w:p>
      <w:pPr>
        <w:pStyle w:val="946"/>
        <w:ind w:firstLine="480"/>
        <w:spacing w:line="500" w:lineRule="exact"/>
        <w:rPr>
          <w:rFonts w:hint="eastAsia" w:cs="微软雅黑"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7.3.1</w:t>
      </w:r>
      <w:r>
        <w:rPr>
          <w:rFonts w:hint="eastAsia" w:cs="宋体" w:asciiTheme="minorEastAsia" w:hAnsiTheme="minorEastAsia" w:eastAsiaTheme="minorEastAsia"/>
          <w:sz w:val="24"/>
          <w:szCs w:val="24"/>
          <w:lang w:eastAsia="zh-CN"/>
        </w:rPr>
        <w:t xml:space="preserve">技术复杂或专业性强的政府采购项目，可以邀请有资质的第三方专业机构参加验收并出具专业意见。</w:t>
      </w:r>
      <w:r/>
    </w:p>
    <w:p>
      <w:pPr>
        <w:pStyle w:val="946"/>
        <w:ind w:firstLine="480"/>
        <w:spacing w:line="500" w:lineRule="exact"/>
        <w:rPr>
          <w:rFonts w:hint="eastAsia" w:cs="微软雅黑"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7.3.2</w:t>
      </w:r>
      <w:r>
        <w:rPr>
          <w:rFonts w:hint="eastAsia" w:cs="宋体" w:asciiTheme="minorEastAsia" w:hAnsiTheme="minorEastAsia" w:eastAsiaTheme="minorEastAsia"/>
          <w:sz w:val="24"/>
          <w:szCs w:val="24"/>
          <w:lang w:eastAsia="zh-CN"/>
        </w:rPr>
        <w:t xml:space="preserve">对于采购人和使用人分离的采购项目，采购人或其委托的采购代理机构应当邀请实际使用人参与验收</w:t>
      </w:r>
      <w:r/>
    </w:p>
    <w:p>
      <w:pPr>
        <w:pStyle w:val="946"/>
        <w:ind w:firstLine="480"/>
        <w:spacing w:line="500" w:lineRule="exact"/>
        <w:rPr>
          <w:rFonts w:hint="eastAsia" w:cs="微软雅黑"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7.3.3</w:t>
      </w:r>
      <w:r>
        <w:rPr>
          <w:rFonts w:hint="eastAsia" w:cs="宋体" w:asciiTheme="minorEastAsia" w:hAnsiTheme="minorEastAsia" w:eastAsiaTheme="minorEastAsia"/>
          <w:sz w:val="24"/>
          <w:szCs w:val="24"/>
          <w:lang w:eastAsia="zh-CN"/>
        </w:rPr>
        <w:t xml:space="preserve">政府向社会公众提供的公共服务项目，验收时应当邀请服务对象进行公共服务项目满意度评价，评价结果作为履约验收的参考依据。</w:t>
      </w:r>
      <w:r/>
    </w:p>
    <w:p>
      <w:pPr>
        <w:pStyle w:val="946"/>
        <w:spacing w:line="500" w:lineRule="exact"/>
        <w:rPr>
          <w:rFonts w:hint="eastAsia" w:cs="微软雅黑"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7.4</w:t>
      </w:r>
      <w:r>
        <w:rPr>
          <w:rFonts w:hint="eastAsia" w:cs="宋体" w:asciiTheme="minorEastAsia" w:hAnsiTheme="minorEastAsia" w:eastAsiaTheme="minorEastAsia"/>
          <w:b/>
          <w:sz w:val="24"/>
          <w:szCs w:val="24"/>
          <w:lang w:eastAsia="zh-CN"/>
        </w:rPr>
        <w:t xml:space="preserve">验收原则</w:t>
      </w:r>
      <w:r/>
    </w:p>
    <w:p>
      <w:pPr>
        <w:pStyle w:val="946"/>
        <w:ind w:firstLine="480"/>
        <w:spacing w:line="500" w:lineRule="exact"/>
        <w:rPr>
          <w:rFonts w:hint="eastAsia" w:cs="微软雅黑"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政府采购履约验收应当遵循全面完整、客观真实、诚实信用的原则，坚持公开透明、应验必验、验收必严、违约必究。</w:t>
      </w:r>
      <w:r/>
    </w:p>
    <w:p>
      <w:pPr>
        <w:pStyle w:val="946"/>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7.4.1</w:t>
      </w:r>
      <w:r>
        <w:rPr>
          <w:rFonts w:hint="eastAsia" w:cs="宋体" w:asciiTheme="minorEastAsia" w:hAnsiTheme="minorEastAsia" w:eastAsiaTheme="minorEastAsia"/>
          <w:sz w:val="24"/>
          <w:szCs w:val="24"/>
          <w:lang w:eastAsia="zh-CN"/>
        </w:rPr>
        <w:t xml:space="preserve">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946"/>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7.4.2</w:t>
      </w:r>
      <w:r>
        <w:rPr>
          <w:rFonts w:hint="eastAsia" w:cs="宋体" w:asciiTheme="minorEastAsia" w:hAnsiTheme="minorEastAsia" w:eastAsiaTheme="minorEastAsia"/>
          <w:sz w:val="24"/>
          <w:szCs w:val="24"/>
          <w:lang w:eastAsia="zh-CN"/>
        </w:rPr>
        <w:t xml:space="preserve">项目验收范围应当完整，与采购合同一致，不得省略、遗漏和缺失，也不得擅自扩大范围。</w:t>
      </w:r>
      <w:r/>
    </w:p>
    <w:p>
      <w:pPr>
        <w:pStyle w:val="946"/>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7.4.3</w:t>
      </w:r>
      <w:r>
        <w:rPr>
          <w:rFonts w:hint="eastAsia" w:cs="宋体" w:asciiTheme="minorEastAsia" w:hAnsiTheme="minorEastAsia" w:eastAsiaTheme="minorEastAsia"/>
          <w:sz w:val="24"/>
          <w:szCs w:val="24"/>
          <w:lang w:eastAsia="zh-CN"/>
        </w:rPr>
        <w:t xml:space="preserve">项目验收方式应当符合项目特点，不能明确客观标准、涉及主观判断的，可以通过在采购人、使用人中开展问卷调查等方式予以客观、量化。</w:t>
      </w:r>
      <w:r/>
    </w:p>
    <w:p>
      <w:pPr>
        <w:pStyle w:val="946"/>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7.4.4</w:t>
      </w:r>
      <w:r>
        <w:rPr>
          <w:rFonts w:hint="eastAsia" w:cs="宋体" w:asciiTheme="minorEastAsia" w:hAnsiTheme="minorEastAsia" w:eastAsiaTheme="minorEastAsia"/>
          <w:sz w:val="24"/>
          <w:szCs w:val="24"/>
          <w:lang w:eastAsia="zh-CN"/>
        </w:rPr>
        <w:t xml:space="preserve">项目验收标准应包括所有客观、量化指标，符合采购合同约定，未进行相应约定的，应当符合法律法规、政策要求、国家标准、行业标准，地方标准或企业标准等有关标准。</w:t>
      </w:r>
      <w:r/>
    </w:p>
    <w:p>
      <w:pPr>
        <w:pStyle w:val="946"/>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7.4.5</w:t>
      </w:r>
      <w:r>
        <w:rPr>
          <w:rFonts w:hint="eastAsia" w:cs="宋体" w:asciiTheme="minorEastAsia" w:hAnsiTheme="minorEastAsia" w:eastAsiaTheme="minorEastAsia"/>
          <w:sz w:val="24"/>
          <w:szCs w:val="24"/>
          <w:lang w:eastAsia="zh-CN"/>
        </w:rPr>
        <w:t xml:space="preserve">项目验收意见应当客观真实。验收小组成员意见不一致时，按照少数服从多数的原则作出验收意见。</w:t>
      </w:r>
      <w:r/>
    </w:p>
    <w:p>
      <w:pPr>
        <w:pStyle w:val="946"/>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7.4.6</w:t>
      </w:r>
      <w:r>
        <w:rPr>
          <w:rFonts w:hint="eastAsia" w:cs="宋体" w:asciiTheme="minorEastAsia" w:hAnsiTheme="minorEastAsia" w:eastAsiaTheme="minorEastAsia"/>
          <w:sz w:val="24"/>
          <w:szCs w:val="24"/>
          <w:lang w:eastAsia="zh-CN"/>
        </w:rPr>
        <w:t xml:space="preserve">验收方法主要包括全部查验核对和抽查核对。</w:t>
      </w:r>
      <w:r/>
    </w:p>
    <w:p>
      <w:pPr>
        <w:pStyle w:val="946"/>
        <w:spacing w:line="500" w:lineRule="exact"/>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7.5</w:t>
      </w:r>
      <w:r>
        <w:rPr>
          <w:rFonts w:hint="eastAsia" w:cs="宋体" w:asciiTheme="minorEastAsia" w:hAnsiTheme="minorEastAsia" w:eastAsiaTheme="minorEastAsia"/>
          <w:b/>
          <w:sz w:val="24"/>
          <w:szCs w:val="24"/>
          <w:lang w:eastAsia="zh-CN"/>
        </w:rPr>
        <w:t xml:space="preserve">验收记录</w:t>
      </w:r>
      <w:r/>
    </w:p>
    <w:p>
      <w:pPr>
        <w:pStyle w:val="946"/>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7.5.1</w:t>
      </w:r>
      <w:r>
        <w:rPr>
          <w:rFonts w:hint="eastAsia" w:cs="宋体" w:asciiTheme="minorEastAsia" w:hAnsiTheme="minorEastAsia" w:eastAsiaTheme="minorEastAsia"/>
          <w:sz w:val="24"/>
          <w:szCs w:val="24"/>
          <w:lang w:eastAsia="zh-CN"/>
        </w:rPr>
        <w:t xml:space="preserve">验收小组应当要求参与验收的供应商、专业机构、专家和服务对象等出具书面意见，作为验收书的重要组成部分。</w:t>
      </w:r>
      <w:r/>
    </w:p>
    <w:p>
      <w:pPr>
        <w:pStyle w:val="946"/>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7.5.2</w:t>
      </w:r>
      <w:r>
        <w:rPr>
          <w:rFonts w:hint="eastAsia" w:cs="宋体" w:asciiTheme="minorEastAsia" w:hAnsiTheme="minorEastAsia" w:eastAsiaTheme="minorEastAsia"/>
          <w:sz w:val="24"/>
          <w:szCs w:val="24"/>
          <w:lang w:eastAsia="zh-CN"/>
        </w:rPr>
        <w:t xml:space="preserve">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946"/>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7.5.3</w:t>
      </w:r>
      <w:r>
        <w:rPr>
          <w:rFonts w:hint="eastAsia" w:cs="宋体" w:asciiTheme="minorEastAsia" w:hAnsiTheme="minorEastAsia" w:eastAsiaTheme="minorEastAsia"/>
          <w:sz w:val="24"/>
          <w:szCs w:val="24"/>
          <w:lang w:eastAsia="zh-CN"/>
        </w:rPr>
        <w:t xml:space="preserve">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46"/>
        <w:spacing w:line="500" w:lineRule="exact"/>
        <w:rPr>
          <w:rFonts w:hint="eastAsia"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八、验收结果</w:t>
      </w:r>
      <w:r/>
    </w:p>
    <w:p>
      <w:pPr>
        <w:pStyle w:val="946"/>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8.1</w:t>
      </w:r>
      <w:r>
        <w:rPr>
          <w:rFonts w:hint="eastAsia" w:cs="宋体" w:asciiTheme="minorEastAsia" w:hAnsiTheme="minorEastAsia" w:eastAsiaTheme="minorEastAsia"/>
          <w:sz w:val="24"/>
          <w:szCs w:val="24"/>
          <w:lang w:eastAsia="zh-CN"/>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946"/>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8.2</w:t>
      </w:r>
      <w:r>
        <w:rPr>
          <w:rFonts w:hint="eastAsia" w:cs="宋体" w:asciiTheme="minorEastAsia" w:hAnsiTheme="minorEastAsia" w:eastAsiaTheme="minorEastAsia"/>
          <w:sz w:val="24"/>
          <w:szCs w:val="24"/>
          <w:lang w:eastAsia="zh-CN"/>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946"/>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8.3</w:t>
      </w:r>
      <w:r>
        <w:rPr>
          <w:rFonts w:hint="eastAsia" w:cs="宋体" w:asciiTheme="minorEastAsia" w:hAnsiTheme="minorEastAsia" w:eastAsiaTheme="minorEastAsia"/>
          <w:sz w:val="24"/>
          <w:szCs w:val="24"/>
          <w:lang w:eastAsia="zh-CN"/>
        </w:rPr>
        <w:t xml:space="preserve">《政府采购履约验收书》（见下表</w:t>
      </w:r>
      <w:r>
        <w:rPr>
          <w:rFonts w:hint="eastAsia"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46"/>
        <w:spacing w:line="500" w:lineRule="exact"/>
        <w:rPr>
          <w:rFonts w:hint="eastAsia"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九、验收资料归档</w:t>
      </w:r>
      <w:r/>
    </w:p>
    <w:p>
      <w:pPr>
        <w:pStyle w:val="946"/>
        <w:ind w:firstLine="480"/>
        <w:spacing w:line="500" w:lineRule="exact"/>
        <w:rPr>
          <w:rFonts w:hint="eastAsia" w:cs="仿宋"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jc w:val="center"/>
        <w:spacing w:before="240" w:after="240" w:line="439" w:lineRule="atLeast"/>
        <w:rPr>
          <w:rFonts w:hint="eastAsia" w:cs="仿宋" w:asciiTheme="minorEastAsia" w:hAnsiTheme="minorEastAsia" w:eastAsiaTheme="minorEastAsia"/>
          <w:b/>
          <w:sz w:val="4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sz w:val="44"/>
          <w:lang w:eastAsia="zh-CN"/>
        </w:rPr>
      </w:r>
      <w:r/>
    </w:p>
    <w:p>
      <w:pPr>
        <w:jc w:val="center"/>
        <w:spacing w:before="240" w:after="240" w:line="439" w:lineRule="atLeast"/>
        <w:rPr>
          <w:rFonts w:hint="eastAsia" w:cs="仿宋" w:asciiTheme="minorEastAsia" w:hAnsiTheme="minorEastAsia" w:eastAsiaTheme="minorEastAsia"/>
          <w:b/>
          <w:sz w:val="4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sz w:val="44"/>
          <w:lang w:eastAsia="zh-CN"/>
        </w:rPr>
      </w:r>
      <w:r/>
    </w:p>
    <w:p>
      <w:pPr>
        <w:jc w:val="center"/>
        <w:spacing w:line="560" w:lineRule="exact"/>
        <w:rPr>
          <w:rFonts w:hint="eastAsia" w:cs="Arial" w:asciiTheme="minorEastAsia" w:hAnsiTheme="minorEastAsia" w:eastAsiaTheme="minorEastAsia"/>
          <w:b/>
          <w:color w:val="000000"/>
          <w:spacing w:val="9"/>
          <w:sz w:val="28"/>
          <w:szCs w:val="28"/>
          <w:lang w:eastAsia="zh-CN"/>
        </w:rPr>
      </w:pPr>
      <w:r>
        <w:rPr>
          <w:rFonts w:hint="eastAsia" w:cs="Arial" w:asciiTheme="minorEastAsia" w:hAnsiTheme="minorEastAsia" w:eastAsiaTheme="minorEastAsia"/>
          <w:b/>
          <w:color w:val="000000"/>
          <w:spacing w:val="9"/>
          <w:sz w:val="28"/>
          <w:szCs w:val="28"/>
          <w:lang w:eastAsia="zh-CN"/>
        </w:rPr>
        <w:t xml:space="preserve">政府采购履约验收书(服务类)</w:t>
      </w:r>
      <w:r/>
    </w:p>
    <w:tbl>
      <w:tblPr>
        <w:tblStyle w:val="711"/>
        <w:tblW w:w="87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63"/>
        <w:gridCol w:w="1102"/>
        <w:gridCol w:w="1276"/>
        <w:gridCol w:w="1244"/>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采购人</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供应商</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是□否□</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5213" w:type="dxa"/>
            <w:vAlign w:val="center"/>
            <w:textDirection w:val="lrTb"/>
            <w:noWrap w:val="false"/>
          </w:tcPr>
          <w:p>
            <w:pPr>
              <w:jc w:val="center"/>
              <w:spacing w:line="400" w:lineRule="exact"/>
              <w:rPr>
                <w:rFonts w:hint="eastAsia"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400" w:lineRule="exact"/>
              <w:rPr>
                <w:rFonts w:hint="eastAsia"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□自行简易验收</w:t>
            </w:r>
            <w:r/>
          </w:p>
          <w:p>
            <w:pPr>
              <w:spacing w:line="400" w:lineRule="exact"/>
              <w:rPr>
                <w:rFonts w:hint="eastAsia"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□验收小组验收</w:t>
            </w:r>
            <w:r/>
          </w:p>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163" w:type="dxa"/>
            <w:vAlign w:val="center"/>
            <w:vMerge w:val="restart"/>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hint="eastAsia"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163" w:type="dxa"/>
            <w:vAlign w:val="center"/>
            <w:vMerge w:val="continue"/>
            <w:textDirection w:val="lrTb"/>
            <w:noWrap w:val="false"/>
          </w:tcPr>
          <w:p>
            <w:pPr>
              <w:jc w:val="center"/>
              <w:spacing w:line="400" w:lineRule="exact"/>
              <w:rPr>
                <w:rFonts w:hint="eastAsia"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合格□ </w:t>
            </w:r>
            <w:r/>
          </w:p>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按 时□ </w:t>
            </w:r>
            <w:r/>
          </w:p>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不按时□</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  格□ </w:t>
            </w:r>
            <w:r/>
          </w:p>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  格□ </w:t>
            </w:r>
            <w:r/>
          </w:p>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  格□ </w:t>
            </w:r>
            <w:r/>
          </w:p>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  格□ </w:t>
            </w:r>
            <w:r/>
          </w:p>
          <w:p>
            <w:pP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hint="eastAsia"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专业检测机构情况说明</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hint="eastAsia"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存在问题</w:t>
            </w:r>
            <w:r/>
          </w:p>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验收小组成员签字</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4785"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400" w:lineRule="exact"/>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4785" w:type="dxa"/>
            <w:textDirection w:val="lrTb"/>
            <w:noWrap w:val="false"/>
          </w:tcPr>
          <w:p>
            <w:pPr>
              <w:spacing w:line="400" w:lineRule="exact"/>
              <w:rPr>
                <w:rFonts w:hint="eastAsia"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spacing w:line="400" w:lineRule="exact"/>
              <w:rPr>
                <w:rFonts w:hint="eastAsia"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经办人：         负责人：               （采购人公章）</w:t>
            </w:r>
            <w:r/>
          </w:p>
        </w:tc>
      </w:tr>
      <w:tr>
        <w:trPr>
          <w:jc w:val="center"/>
        </w:trPr>
        <w:tc>
          <w:tcPr>
            <w:gridSpan w:val="7"/>
            <w:tcBorders>
              <w:top w:val="single" w:color="000000" w:sz="2" w:space="0"/>
              <w:left w:val="single" w:color="000000" w:sz="2" w:space="0"/>
              <w:bottom w:val="single" w:color="000000" w:sz="2" w:space="0"/>
              <w:right w:val="single" w:color="000000" w:sz="2" w:space="0"/>
            </w:tcBorders>
            <w:tcW w:w="8754" w:type="dxa"/>
            <w:textDirection w:val="lrTb"/>
            <w:noWrap w:val="false"/>
          </w:tcPr>
          <w:p>
            <w:pPr>
              <w:spacing w:line="400" w:lineRule="exact"/>
              <w:rPr>
                <w:rFonts w:hint="eastAsia"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供应商确认：</w:t>
            </w:r>
            <w:r/>
          </w:p>
          <w:p>
            <w:pPr>
              <w:spacing w:line="400" w:lineRule="exact"/>
              <w:rPr>
                <w:rFonts w:hint="eastAsia"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r>
            <w:r/>
          </w:p>
          <w:p>
            <w:pPr>
              <w:spacing w:line="400" w:lineRule="exact"/>
              <w:rPr>
                <w:rFonts w:hint="eastAsia"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（单位公章或授权代表签字）</w:t>
            </w:r>
            <w:r/>
          </w:p>
        </w:tc>
      </w:tr>
    </w:tbl>
    <w:p>
      <w:pPr>
        <w:pStyle w:val="946"/>
        <w:spacing w:before="120" w:after="120" w:line="360" w:lineRule="auto"/>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r>
      <w:r/>
    </w:p>
    <w:p>
      <w:pPr>
        <w:pStyle w:val="946"/>
        <w:spacing w:before="120" w:after="120" w:line="360" w:lineRule="auto"/>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r>
      <w:r/>
    </w:p>
    <w:p>
      <w:pPr>
        <w:pStyle w:val="946"/>
        <w:spacing w:before="120" w:after="120" w:line="360" w:lineRule="auto"/>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r>
      <w:r/>
    </w:p>
    <w:p>
      <w:pPr>
        <w:pStyle w:val="946"/>
        <w:spacing w:before="120" w:after="120" w:line="360" w:lineRule="auto"/>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r>
      <w:r/>
    </w:p>
    <w:tbl>
      <w:tblPr>
        <w:tblStyle w:val="7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360"/>
        <w:gridCol w:w="2358"/>
        <w:gridCol w:w="2337"/>
        <w:gridCol w:w="1595"/>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hint="eastAsia" w:ascii="方正小标宋_GBK" w:hAnsi="方正小标宋_GBK" w:eastAsia="方正小标宋_GBK" w:cs="方正小标宋_GBK"/>
                <w:sz w:val="40"/>
                <w:szCs w:val="40"/>
                <w:lang w:eastAsia="zh-CN"/>
              </w:rPr>
            </w:pPr>
            <w:r>
              <w:rPr>
                <w:rFonts w:ascii="方正小标宋_GBK" w:hAnsi="方正小标宋_GBK" w:eastAsia="方正小标宋_GBK" w:cs="方正小标宋_GBK"/>
                <w:sz w:val="40"/>
                <w:szCs w:val="40"/>
                <w:lang w:eastAsia="zh-CN" w:bidi="ar"/>
              </w:rPr>
              <w:t xml:space="preserve">政府采购履约验收通知单</w:t>
            </w:r>
            <w:r/>
          </w:p>
        </w:tc>
      </w:tr>
      <w:tr>
        <w:trPr>
          <w:trHeight w:val="600"/>
        </w:trPr>
        <w:tc>
          <w:tcPr>
            <w:tcBorders>
              <w:top w:val="none" w:color="000000" w:sz="4" w:space="0"/>
              <w:left w:val="none" w:color="000000" w:sz="4" w:space="0"/>
              <w:bottom w:val="none" w:color="000000" w:sz="4" w:space="0"/>
              <w:right w:val="none" w:color="000000" w:sz="4" w:space="0"/>
            </w:tcBorders>
            <w:tcW w:w="1741" w:type="pct"/>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eastAsia="zh-CN" w:bidi="ar"/>
              </w:rPr>
              <w:t xml:space="preserve">供应商：</w:t>
            </w:r>
            <w:r/>
          </w:p>
        </w:tc>
        <w:tc>
          <w:tcPr>
            <w:tcBorders>
              <w:top w:val="none" w:color="000000" w:sz="4" w:space="0"/>
              <w:left w:val="none" w:color="000000" w:sz="4" w:space="0"/>
              <w:bottom w:val="none" w:color="000000" w:sz="4" w:space="0"/>
              <w:right w:val="none" w:color="000000" w:sz="4" w:space="0"/>
            </w:tcBorders>
            <w:tcW w:w="1222"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21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823"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3258"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3258"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3258"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合同编号</w:t>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合同金额</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验收时间</w:t>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验收地点</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联系人</w:t>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联系电话</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544"/>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        单位公章</w:t>
            </w:r>
            <w:r>
              <w:rPr>
                <w:rFonts w:hint="eastAsia" w:ascii="宋体" w:hAnsi="宋体" w:eastAsia="宋体" w:cs="宋体"/>
                <w:sz w:val="24"/>
                <w:szCs w:val="24"/>
                <w:lang w:eastAsia="zh-CN" w:bidi="ar"/>
              </w:rPr>
              <w:br/>
            </w:r>
            <w:r>
              <w:rPr>
                <w:rFonts w:hint="eastAsia" w:ascii="宋体" w:hAnsi="宋体" w:eastAsia="宋体" w:cs="宋体"/>
                <w:sz w:val="24"/>
                <w:szCs w:val="24"/>
                <w:lang w:eastAsia="zh-CN" w:bidi="ar"/>
              </w:rPr>
              <w:t xml:space="preserve">         年   月    日</w:t>
            </w:r>
            <w:r/>
          </w:p>
        </w:tc>
      </w:tr>
    </w:tbl>
    <w:p>
      <w:pPr>
        <w:jc w:val="center"/>
        <w:spacing w:before="240" w:after="240" w:line="439" w:lineRule="atLeast"/>
        <w:rPr>
          <w:rFonts w:hint="eastAsia" w:cs="仿宋" w:asciiTheme="minorEastAsia" w:hAnsiTheme="minorEastAsia" w:eastAsiaTheme="minorEastAsia"/>
          <w:b/>
          <w:sz w:val="4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sz w:val="44"/>
          <w:lang w:eastAsia="zh-CN"/>
        </w:rPr>
      </w:r>
      <w:r/>
    </w:p>
    <w:p>
      <w:pPr>
        <w:jc w:val="center"/>
        <w:spacing w:before="240" w:after="240" w:line="439" w:lineRule="atLeast"/>
        <w:rPr>
          <w:rFonts w:hint="eastAsia" w:cs="仿宋" w:asciiTheme="minorEastAsia" w:hAnsiTheme="minorEastAsia" w:eastAsiaTheme="minorEastAsia"/>
          <w:b/>
          <w:sz w:val="4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sz w:val="44"/>
          <w:lang w:eastAsia="zh-CN"/>
        </w:rPr>
      </w:r>
      <w:r/>
    </w:p>
    <w:p>
      <w:pPr>
        <w:jc w:val="center"/>
        <w:spacing w:before="240" w:after="240" w:line="439" w:lineRule="atLeast"/>
        <w:rPr>
          <w:rFonts w:hint="eastAsia" w:cs="仿宋" w:asciiTheme="minorEastAsia" w:hAnsiTheme="minorEastAsia" w:eastAsiaTheme="minorEastAsia"/>
          <w:b/>
          <w:sz w:val="4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sz w:val="44"/>
          <w:lang w:eastAsia="zh-CN"/>
        </w:rPr>
      </w:r>
      <w:r/>
    </w:p>
    <w:p>
      <w:pPr>
        <w:pStyle w:val="946"/>
        <w:spacing w:before="120" w:after="120" w:line="360" w:lineRule="auto"/>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r>
      <w:r/>
    </w:p>
    <w:p>
      <w:pPr>
        <w:pStyle w:val="946"/>
        <w:spacing w:before="120" w:after="120" w:line="360" w:lineRule="auto"/>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r>
      <w:bookmarkEnd w:id="14"/>
      <w:r/>
      <w:bookmarkEnd w:id="15"/>
      <w:r/>
      <w:r/>
    </w:p>
    <w:p>
      <w:pPr>
        <w:pStyle w:val="946"/>
        <w:spacing w:before="120" w:after="120" w:line="360" w:lineRule="auto"/>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r>
      <w:r/>
    </w:p>
    <w:p>
      <w:pPr>
        <w:pStyle w:val="946"/>
        <w:spacing w:before="120" w:after="120" w:line="360" w:lineRule="auto"/>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r>
      <w:r/>
    </w:p>
    <w:p>
      <w:pPr>
        <w:pStyle w:val="946"/>
        <w:spacing w:before="120" w:after="120" w:line="360" w:lineRule="auto"/>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r>
      <w:r/>
    </w:p>
    <w:p>
      <w:pPr>
        <w:jc w:val="center"/>
        <w:spacing w:before="240" w:after="24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t xml:space="preserve">第四部分 投标文件格式</w:t>
      </w:r>
      <w:r/>
    </w:p>
    <w:p>
      <w:pPr>
        <w:jc w:val="center"/>
        <w:spacing w:after="0" w:line="38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500" w:lineRule="exact"/>
        <w:rPr>
          <w:rFonts w:hint="eastAsia" w:asciiTheme="minorEastAsia" w:hAnsiTheme="minorEastAsia" w:eastAsiaTheme="minorEastAsia"/>
          <w:b/>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说明：</w:t>
      </w:r>
      <w:r/>
    </w:p>
    <w:p>
      <w:pPr>
        <w:ind w:firstLine="480"/>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对本章所有的投标书格式，投标方可根据自身情况进行补充和修改，但补充和修改不得造成与本格式内容有实质性的违背。</w:t>
      </w:r>
      <w:r/>
    </w:p>
    <w:p>
      <w:pPr>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85"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1、</w:t>
      </w:r>
      <w:r>
        <w:rPr>
          <w:rFonts w:cs="宋体" w:asciiTheme="minorEastAsia" w:hAnsiTheme="minorEastAsia" w:eastAsiaTheme="minorEastAsia"/>
          <w:b/>
          <w:color w:val="000000"/>
          <w:sz w:val="28"/>
          <w:lang w:eastAsia="zh-CN"/>
        </w:rPr>
        <w:t xml:space="preserve">关于资格文件的声明函</w:t>
      </w:r>
      <w:r/>
    </w:p>
    <w:p>
      <w:pPr>
        <w:ind w:left="1260" w:firstLine="420"/>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 </w:t>
      </w:r>
      <w:r/>
    </w:p>
    <w:p>
      <w:pPr>
        <w:ind w:left="1260" w:firstLine="420"/>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 </w:t>
      </w:r>
      <w:r/>
    </w:p>
    <w:p>
      <w:pPr>
        <w:ind w:left="1260" w:firstLine="1770"/>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关于资格文件的声明函</w:t>
      </w:r>
      <w:r/>
    </w:p>
    <w:p>
      <w:pPr>
        <w:ind w:left="1260" w:firstLine="420"/>
        <w:jc w:val="center"/>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49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u w:val="single"/>
          <w:lang w:eastAsia="zh-CN"/>
        </w:rPr>
        <w:t xml:space="preserve">苏州市公共资源交易中心太仓分中心</w:t>
      </w:r>
      <w:r>
        <w:rPr>
          <w:rFonts w:cs="宋体" w:asciiTheme="minorEastAsia" w:hAnsiTheme="minorEastAsia" w:eastAsiaTheme="minorEastAsia"/>
          <w:color w:val="000000"/>
          <w:sz w:val="24"/>
          <w:lang w:eastAsia="zh-CN"/>
        </w:rPr>
        <w:t xml:space="preserve">：</w:t>
      </w:r>
      <w:r/>
    </w:p>
    <w:p>
      <w:pPr>
        <w:ind w:right="445" w:firstLine="480"/>
        <w:spacing w:after="0" w:line="49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 xml:space="preserve">JSZC-320585-JZCG-G2025-0118</w:t>
      </w:r>
      <w:r>
        <w:rPr>
          <w:rFonts w:cs="宋体" w:asciiTheme="minorEastAsia" w:hAnsiTheme="minorEastAsia" w:eastAsiaTheme="minorEastAsia"/>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left="1259" w:firstLine="426"/>
        <w:jc w:val="both"/>
        <w:spacing w:after="0" w:line="49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49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jc w:val="both"/>
        <w:spacing w:after="0" w:line="49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jc w:val="both"/>
        <w:spacing w:after="0" w:line="49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日</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t xml:space="preserve">2、投标承诺函</w:t>
      </w:r>
      <w:r/>
    </w:p>
    <w:p>
      <w:pPr>
        <w:jc w:val="center"/>
        <w:spacing w:after="0" w:line="360" w:lineRule="atLeast"/>
        <w:rPr>
          <w:rFonts w:hint="eastAsia" w:asciiTheme="minorEastAsia" w:hAnsiTheme="minorEastAsia" w:eastAsiaTheme="minorEastAsia"/>
          <w:sz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t xml:space="preserve">投标承诺函</w:t>
      </w:r>
      <w:r/>
    </w:p>
    <w:p>
      <w:pPr>
        <w:jc w:val="both"/>
        <w:spacing w:after="0" w:line="3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u w:val="single"/>
          <w:lang w:eastAsia="zh-CN"/>
        </w:rPr>
        <w:t xml:space="preserve">苏州市公共资源交易中心太仓分中心 </w:t>
      </w:r>
      <w:r>
        <w:rPr>
          <w:rFonts w:cs="宋体" w:asciiTheme="minorEastAsia" w:hAnsiTheme="minorEastAsia" w:eastAsiaTheme="minorEastAsia"/>
          <w:color w:val="000000"/>
          <w:sz w:val="24"/>
          <w:lang w:eastAsia="zh-CN"/>
        </w:rPr>
        <w:t xml:space="preserve">：</w:t>
      </w:r>
      <w:r/>
    </w:p>
    <w:p>
      <w:pPr>
        <w:jc w:val="both"/>
        <w:spacing w:after="0" w:line="3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我们收到贵单位</w:t>
      </w:r>
      <w:r>
        <w:rPr>
          <w:rFonts w:hint="eastAsia" w:ascii="宋体" w:hAnsi="宋体" w:eastAsia="宋体" w:cs="宋体"/>
          <w:b/>
          <w:sz w:val="24"/>
          <w:szCs w:val="24"/>
          <w:u w:val="single"/>
          <w:lang w:eastAsia="zh-CN"/>
        </w:rPr>
        <w:t xml:space="preserve">2025年沙溪镇道路高清监控服务项目</w:t>
      </w:r>
      <w:r>
        <w:rPr>
          <w:rFonts w:cs="宋体" w:asciiTheme="minorEastAsia" w:hAnsiTheme="minorEastAsia" w:eastAsiaTheme="minorEastAsia"/>
          <w:color w:val="000000"/>
          <w:sz w:val="24"/>
          <w:lang w:eastAsia="zh-CN"/>
        </w:rPr>
        <w:t xml:space="preserve">招标文件（项目编号：</w:t>
      </w:r>
      <w:r>
        <w:rPr>
          <w:rFonts w:hint="eastAsia" w:ascii="宋体" w:hAnsi="宋体" w:eastAsia="宋体" w:cs="宋体"/>
          <w:b/>
          <w:sz w:val="24"/>
          <w:szCs w:val="24"/>
          <w:u w:val="single"/>
          <w:lang w:eastAsia="zh-CN"/>
        </w:rPr>
        <w:t xml:space="preserve">JSZC-320585-JZCG-G2025-0118</w:t>
      </w:r>
      <w:r>
        <w:rPr>
          <w:rFonts w:cs="宋体" w:asciiTheme="minorEastAsia" w:hAnsiTheme="minorEastAsia" w:eastAsiaTheme="minorEastAsia"/>
          <w:color w:val="000000"/>
          <w:sz w:val="24"/>
          <w:lang w:eastAsia="zh-CN"/>
        </w:rPr>
        <w:t xml:space="preserve">），经仔细阅读和研究，我们决定参加投标。</w:t>
      </w:r>
      <w:r/>
    </w:p>
    <w:p>
      <w:pPr>
        <w:ind w:firstLine="24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3、我们同意按招标文件中的规定，本投标书的有效期限为开标后</w:t>
      </w:r>
      <w:r>
        <w:rPr>
          <w:rFonts w:cs="宋体" w:asciiTheme="minorEastAsia" w:hAnsiTheme="minorEastAsia" w:eastAsiaTheme="minorEastAsia"/>
          <w:b/>
          <w:color w:val="000000"/>
          <w:sz w:val="24"/>
          <w:u w:val="single"/>
          <w:lang w:eastAsia="zh-CN"/>
        </w:rPr>
        <w:t xml:space="preserve">90</w:t>
      </w:r>
      <w:r>
        <w:rPr>
          <w:rFonts w:cs="宋体" w:asciiTheme="minorEastAsia" w:hAnsiTheme="minorEastAsia" w:eastAsiaTheme="minorEastAsia"/>
          <w:color w:val="000000"/>
          <w:sz w:val="24"/>
          <w:lang w:eastAsia="zh-CN"/>
        </w:rPr>
        <w:t xml:space="preserve">天。</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4、我们愿意提供招标方在招标文件中要求的所有资料。</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5、我们认为你们有权决定中标者，还认为你们有权接受或拒绝所有的投标者。</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6、我们完全理解贵方不一定要接受最低报价的投标或收到的任何投标。</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7、我们承诺该项投标在开标后的全过程中保持有效，不作任何更改和变动。</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8、</w:t>
      </w:r>
      <w:r>
        <w:rPr>
          <w:rFonts w:cs="宋体" w:asciiTheme="minorEastAsia" w:hAnsiTheme="minorEastAsia" w:eastAsiaTheme="minorEastAsia"/>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9、综合说明：</w:t>
      </w:r>
      <w:r/>
    </w:p>
    <w:p>
      <w:pPr>
        <w:ind w:firstLine="42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（1）伴随服务及配合措施；</w:t>
      </w:r>
      <w:r/>
    </w:p>
    <w:p>
      <w:pPr>
        <w:ind w:firstLine="42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（2）要求甲方提供的配合；</w:t>
      </w:r>
      <w:r/>
    </w:p>
    <w:p>
      <w:pPr>
        <w:ind w:firstLine="42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（3）对招标文件有不同意见的偏离说明；</w:t>
      </w:r>
      <w:r/>
    </w:p>
    <w:p>
      <w:pPr>
        <w:ind w:firstLine="42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（4）其它说明。</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所有有关标书的函电，请按下列地址联系：</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单位：联系人：</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地址：邮政编码：</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联系电话：传真：</w:t>
      </w:r>
      <w:r/>
    </w:p>
    <w:p>
      <w:pPr>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日</w:t>
      </w:r>
      <w:r/>
    </w:p>
    <w:p>
      <w:pPr>
        <w:jc w:val="both"/>
        <w:spacing w:after="0" w:line="312"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312"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3、参加政府采购活动前三年内，在经营活动中没有重大违法记录声明</w:t>
      </w:r>
      <w:r/>
    </w:p>
    <w:p>
      <w:pPr>
        <w:ind w:left="-210" w:right="-210"/>
        <w:jc w:val="both"/>
        <w:spacing w:after="0" w:line="85"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jc w:val="center"/>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参加政府采购活动前三年内，在经营活动中没有重大违法记录声明</w:t>
      </w:r>
      <w:r/>
    </w:p>
    <w:p>
      <w:pPr>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致：苏州市公共资源交易中心太仓分中心：</w:t>
      </w:r>
      <w:r/>
    </w:p>
    <w:p>
      <w:pPr>
        <w:ind w:firstLine="420"/>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我单位</w:t>
      </w:r>
      <w:r>
        <w:rPr>
          <w:rFonts w:cs="宋体" w:asciiTheme="minorEastAsia" w:hAnsiTheme="minorEastAsia" w:eastAsiaTheme="minorEastAsia"/>
          <w:color w:val="000000"/>
          <w:sz w:val="24"/>
          <w:u w:val="single"/>
          <w:lang w:eastAsia="zh-CN"/>
        </w:rPr>
        <w:t xml:space="preserve">         （供应商名称）</w:t>
      </w:r>
      <w:r>
        <w:rPr>
          <w:rFonts w:cs="宋体" w:asciiTheme="minorEastAsia" w:hAnsiTheme="minorEastAsia" w:eastAsiaTheme="minorEastAsia"/>
          <w:color w:val="000000"/>
          <w:sz w:val="24"/>
          <w:lang w:eastAsia="zh-CN"/>
        </w:rPr>
        <w:t xml:space="preserve"> 在参加政府采购活动前三年内，没有重大违法记录，特此声明。</w:t>
      </w:r>
      <w:r/>
    </w:p>
    <w:p>
      <w:pPr>
        <w:ind w:firstLine="420"/>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若采购代理机构在本项目采购过程中发现我单位近三年内在经营活动中有重大违法记录，我单位将无条件退出本项目的招标，并承担因此引起的一起后果。</w:t>
      </w:r>
      <w:r/>
    </w:p>
    <w:p>
      <w:pPr>
        <w:ind w:firstLine="420"/>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bookmarkStart w:id="21" w:name="OLE_LINK24"/>
      <w:r/>
      <w:bookmarkStart w:id="22" w:name="OLE_LINK23"/>
      <w:r>
        <w:rPr>
          <w:rFonts w:cs="宋体" w:asciiTheme="minorEastAsia" w:hAnsiTheme="minorEastAsia" w:eastAsiaTheme="minorEastAsia"/>
          <w:color w:val="000000"/>
          <w:sz w:val="24"/>
          <w:lang w:eastAsia="zh-CN"/>
        </w:rPr>
        <w:t xml:space="preserve">投标单位：（单位盖章）</w:t>
      </w:r>
      <w:r/>
    </w:p>
    <w:p>
      <w:pPr>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日</w:t>
      </w:r>
      <w:bookmarkEnd w:id="21"/>
      <w:r/>
      <w:bookmarkEnd w:id="22"/>
      <w:r/>
      <w:r/>
    </w:p>
    <w:p>
      <w:pPr>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40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t xml:space="preserve">4、投标单位情况表</w:t>
      </w:r>
      <w:r/>
    </w:p>
    <w:p>
      <w:pPr>
        <w:ind w:left="1260" w:firstLine="2175"/>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投标单位情况表</w:t>
      </w:r>
      <w:r/>
    </w:p>
    <w:p>
      <w:pPr>
        <w:ind w:firstLine="480"/>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单位名称（盖章）：</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3192"/>
        <w:gridCol w:w="23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8" w:type="dxa"/>
            <w:textDirection w:val="lrTb"/>
            <w:noWrap w:val="false"/>
          </w:tcPr>
          <w:p>
            <w:pPr>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 w:type="dxa"/>
            <w:textDirection w:val="lrTb"/>
            <w:noWrap w:val="false"/>
          </w:tcPr>
          <w:p>
            <w:pPr>
              <w:ind w:left="1260"/>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202</w:t>
            </w:r>
            <w:r>
              <w:rPr>
                <w:rFonts w:cs="宋体" w:asciiTheme="minorEastAsia" w:hAnsiTheme="minorEastAsia" w:eastAsiaTheme="minorEastAsia"/>
                <w:b/>
                <w:color w:val="000000"/>
                <w:sz w:val="24"/>
                <w:lang w:eastAsia="zh-CN"/>
              </w:rPr>
              <w:t xml:space="preserve">4</w:t>
            </w:r>
            <w:r>
              <w:rPr>
                <w:rFonts w:cs="宋体" w:asciiTheme="minorEastAsia" w:hAnsiTheme="minorEastAsia" w:eastAsiaTheme="minorEastAsia"/>
                <w:b/>
                <w:color w:val="000000"/>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202</w:t>
            </w:r>
            <w:r>
              <w:rPr>
                <w:rFonts w:cs="宋体" w:asciiTheme="minorEastAsia" w:hAnsiTheme="minorEastAsia" w:eastAsiaTheme="minorEastAsia"/>
                <w:b/>
                <w:color w:val="000000"/>
                <w:sz w:val="24"/>
                <w:lang w:eastAsia="zh-CN"/>
              </w:rPr>
              <w:t xml:space="preserve">4</w:t>
            </w:r>
            <w:r>
              <w:rPr>
                <w:rFonts w:cs="宋体" w:asciiTheme="minorEastAsia" w:hAnsiTheme="minorEastAsia" w:eastAsiaTheme="minorEastAsia"/>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自有面积平方米</w:t>
            </w:r>
            <w:r/>
          </w:p>
          <w:p>
            <w:pPr>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bl>
    <w:p>
      <w:pPr>
        <w:jc w:val="both"/>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5、法定代表人授权委托书 （如有）</w:t>
      </w:r>
      <w:r/>
    </w:p>
    <w:p>
      <w:pPr>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center"/>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center"/>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2"/>
          <w:lang w:eastAsia="zh-CN"/>
        </w:rPr>
        <w:t xml:space="preserve">授权委托书</w:t>
      </w:r>
      <w:r/>
    </w:p>
    <w:p>
      <w:pPr>
        <w:ind w:firstLine="420"/>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本授权委托书声明：我</w:t>
      </w:r>
      <w:r>
        <w:rPr>
          <w:rFonts w:cs="宋体" w:asciiTheme="minorEastAsia" w:hAnsiTheme="minorEastAsia" w:eastAsiaTheme="minorEastAsia"/>
          <w:color w:val="000000"/>
          <w:sz w:val="24"/>
          <w:u w:val="single"/>
          <w:lang w:eastAsia="zh-CN"/>
        </w:rPr>
        <w:t xml:space="preserve">（姓名）</w:t>
      </w:r>
      <w:r>
        <w:rPr>
          <w:rFonts w:cs="宋体" w:asciiTheme="minorEastAsia" w:hAnsiTheme="minorEastAsia" w:eastAsiaTheme="minorEastAsia"/>
          <w:color w:val="000000"/>
          <w:sz w:val="24"/>
          <w:lang w:eastAsia="zh-CN"/>
        </w:rPr>
        <w:t xml:space="preserve">系</w:t>
      </w:r>
      <w:r>
        <w:rPr>
          <w:rFonts w:cs="宋体" w:asciiTheme="minorEastAsia" w:hAnsiTheme="minorEastAsia" w:eastAsiaTheme="minorEastAsia"/>
          <w:color w:val="000000"/>
          <w:sz w:val="24"/>
          <w:u w:val="single"/>
          <w:lang w:eastAsia="zh-CN"/>
        </w:rPr>
        <w:t xml:space="preserve">（投标单位名称）</w:t>
      </w:r>
      <w:r>
        <w:rPr>
          <w:rFonts w:cs="宋体" w:asciiTheme="minorEastAsia" w:hAnsiTheme="minorEastAsia" w:eastAsiaTheme="minorEastAsia"/>
          <w:color w:val="000000"/>
          <w:sz w:val="24"/>
          <w:lang w:eastAsia="zh-CN"/>
        </w:rPr>
        <w:t xml:space="preserve">的法定代表人，现授权委托</w:t>
      </w:r>
      <w:r>
        <w:rPr>
          <w:rFonts w:cs="宋体" w:asciiTheme="minorEastAsia" w:hAnsiTheme="minorEastAsia" w:eastAsiaTheme="minorEastAsia"/>
          <w:color w:val="000000"/>
          <w:sz w:val="24"/>
          <w:u w:val="single"/>
          <w:lang w:eastAsia="zh-CN"/>
        </w:rPr>
        <w:t xml:space="preserve">（单位名称）</w:t>
      </w:r>
      <w:r>
        <w:rPr>
          <w:rFonts w:cs="宋体" w:asciiTheme="minorEastAsia" w:hAnsiTheme="minorEastAsia" w:eastAsiaTheme="minorEastAsia"/>
          <w:color w:val="000000"/>
          <w:sz w:val="24"/>
          <w:lang w:eastAsia="zh-CN"/>
        </w:rPr>
        <w:t xml:space="preserve">的</w:t>
      </w:r>
      <w:r>
        <w:rPr>
          <w:rFonts w:cs="宋体" w:asciiTheme="minorEastAsia" w:hAnsiTheme="minorEastAsia" w:eastAsiaTheme="minorEastAsia"/>
          <w:color w:val="000000"/>
          <w:sz w:val="24"/>
          <w:u w:val="single"/>
          <w:lang w:eastAsia="zh-CN"/>
        </w:rPr>
        <w:t xml:space="preserve">（姓名）</w:t>
      </w:r>
      <w:r>
        <w:rPr>
          <w:rFonts w:cs="宋体" w:asciiTheme="minorEastAsia" w:hAnsiTheme="minorEastAsia" w:eastAsiaTheme="minorEastAsia"/>
          <w:color w:val="000000"/>
          <w:sz w:val="24"/>
          <w:lang w:eastAsia="zh-CN"/>
        </w:rPr>
        <w:t xml:space="preserve">为我公司代理人，以本公司的名义参加</w:t>
      </w:r>
      <w:r>
        <w:rPr>
          <w:rFonts w:cs="宋体" w:asciiTheme="minorEastAsia" w:hAnsiTheme="minorEastAsia" w:eastAsiaTheme="minorEastAsia"/>
          <w:b/>
          <w:color w:val="000000"/>
          <w:sz w:val="24"/>
          <w:u w:val="single"/>
          <w:lang w:eastAsia="zh-CN"/>
        </w:rPr>
        <w:t xml:space="preserve">苏州市公共资源交易中心太仓分中心</w:t>
      </w:r>
      <w:r>
        <w:rPr>
          <w:rFonts w:cs="宋体" w:asciiTheme="minorEastAsia" w:hAnsiTheme="minorEastAsia" w:eastAsiaTheme="minorEastAsia"/>
          <w:color w:val="000000"/>
          <w:sz w:val="24"/>
          <w:lang w:eastAsia="zh-CN"/>
        </w:rPr>
        <w:t xml:space="preserve">组织实施的编号为</w:t>
      </w:r>
      <w:r>
        <w:rPr>
          <w:rFonts w:hint="eastAsia" w:ascii="宋体" w:hAnsi="宋体" w:eastAsia="宋体" w:cs="宋体"/>
          <w:b/>
          <w:color w:val="000000"/>
          <w:sz w:val="24"/>
          <w:lang w:eastAsia="zh-CN"/>
        </w:rPr>
        <w:t xml:space="preserve"> </w:t>
      </w:r>
      <w:r>
        <w:rPr>
          <w:rFonts w:hint="eastAsia" w:ascii="宋体" w:hAnsi="宋体" w:eastAsia="宋体" w:cs="宋体"/>
          <w:b/>
          <w:sz w:val="24"/>
          <w:szCs w:val="24"/>
          <w:u w:val="single"/>
          <w:lang w:eastAsia="zh-CN"/>
        </w:rPr>
        <w:t xml:space="preserve">JSZC-320585-JZCG-G2025-0118</w:t>
      </w:r>
      <w:r>
        <w:rPr>
          <w:rFonts w:cs="宋体" w:asciiTheme="minorEastAsia" w:hAnsiTheme="minorEastAsia" w:eastAsiaTheme="minorEastAsia"/>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代理人无转委托权。特此委托！</w:t>
      </w:r>
      <w:r/>
    </w:p>
    <w:p>
      <w:pPr>
        <w:ind w:firstLine="420"/>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投标单位：（盖章）</w:t>
      </w:r>
      <w:r/>
    </w:p>
    <w:p>
      <w:pPr>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法定代表人：（签字或盖章）</w:t>
      </w:r>
      <w:r/>
    </w:p>
    <w:p>
      <w:pPr>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授权代理人：（签字或盖章）</w:t>
      </w:r>
      <w:r/>
    </w:p>
    <w:p>
      <w:pPr>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日</w:t>
      </w:r>
      <w:r/>
    </w:p>
    <w:p>
      <w:pPr>
        <w:jc w:val="both"/>
        <w:spacing w:after="0" w:line="50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3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6、开标一览表</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lang w:eastAsia="zh-CN"/>
        </w:rPr>
        <w:t xml:space="preserve"> </w:t>
      </w:r>
      <w:r/>
    </w:p>
    <w:p>
      <w:pPr>
        <w:jc w:val="center"/>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lang w:eastAsia="zh-CN"/>
        </w:rPr>
        <w:t xml:space="preserve"> </w:t>
      </w:r>
      <w:r/>
    </w:p>
    <w:p>
      <w:pPr>
        <w:jc w:val="center"/>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开标一览表</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720"/>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投标人全称（加盖公章）：供应商名称</w:t>
      </w:r>
      <w:r/>
    </w:p>
    <w:p>
      <w:pPr>
        <w:ind w:firstLine="720"/>
        <w:spacing w:after="0"/>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项目编号：</w:t>
      </w:r>
      <w:r>
        <w:rPr>
          <w:rFonts w:hint="eastAsia" w:ascii="宋体" w:hAnsi="宋体" w:eastAsia="宋体" w:cs="宋体"/>
          <w:b/>
          <w:sz w:val="24"/>
          <w:szCs w:val="24"/>
          <w:lang w:eastAsia="zh-CN"/>
        </w:rPr>
        <w:t xml:space="preserve">JSZC-320585-JZCG-G2025-0118</w:t>
      </w:r>
      <w:r/>
    </w:p>
    <w:p>
      <w:pPr>
        <w:pStyle w:val="712"/>
        <w:rPr>
          <w:lang w:eastAsia="zh-CN"/>
        </w:rPr>
      </w:pPr>
      <w:r>
        <w:rPr>
          <w:lang w:eastAsia="zh-CN"/>
        </w:rPr>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78"/>
        <w:gridCol w:w="5701"/>
      </w:tblGrid>
      <w:tr>
        <w:trPr>
          <w:trHeight w:val="11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jc w:val="center"/>
              <w:spacing w:after="0"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1" w:type="dxa"/>
            <w:vAlign w:val="center"/>
            <w:textDirection w:val="lrTb"/>
            <w:noWrap w:val="false"/>
          </w:tcPr>
          <w:p>
            <w:pPr>
              <w:jc w:val="center"/>
              <w:spacing w:after="0"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投标总价</w:t>
            </w:r>
            <w:r/>
          </w:p>
        </w:tc>
      </w:tr>
      <w:tr>
        <w:trP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jc w:val="center"/>
              <w:spacing w:after="0" w:line="360" w:lineRule="atLeast"/>
              <w:rPr>
                <w:rFonts w:hint="eastAsia" w:asciiTheme="minorEastAsia" w:hAnsiTheme="minorEastAsia" w:eastAsiaTheme="minorEastAsia"/>
                <w:bCs/>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eastAsia="zh-CN"/>
              </w:rPr>
              <w:t xml:space="preserve">2025年沙溪镇道路高清监控服务项目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1" w:type="dxa"/>
            <w:vAlign w:val="center"/>
            <w:textDirection w:val="lrTb"/>
            <w:noWrap w:val="false"/>
          </w:tcPr>
          <w:p>
            <w:pPr>
              <w:spacing w:after="0"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小写         （元人民币）</w:t>
            </w:r>
            <w:r/>
          </w:p>
        </w:tc>
      </w:tr>
      <w:tr>
        <w:trPr>
          <w:trHeight w:val="8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jc w:val="center"/>
              <w:spacing w:after="0"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1" w:type="dxa"/>
            <w:vAlign w:val="center"/>
            <w:textDirection w:val="lrTb"/>
            <w:noWrap w:val="false"/>
          </w:tcPr>
          <w:p>
            <w:pPr>
              <w:spacing w:after="0"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金额大写：</w:t>
            </w:r>
            <w:r/>
          </w:p>
        </w:tc>
      </w:tr>
    </w:tbl>
    <w:p>
      <w:pPr>
        <w:ind w:firstLine="723"/>
        <w:jc w:val="both"/>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 </w:t>
      </w:r>
      <w:r/>
    </w:p>
    <w:p>
      <w:pPr>
        <w:ind w:firstLine="3360"/>
        <w:jc w:val="both"/>
        <w:spacing w:after="0" w:line="4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日</w:t>
      </w:r>
      <w:r/>
    </w:p>
    <w:p>
      <w:pPr>
        <w:jc w:val="both"/>
        <w:spacing w:after="0" w:line="4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 </w:t>
      </w:r>
      <w:r/>
    </w:p>
    <w:p>
      <w:pPr>
        <w:jc w:val="both"/>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jc w:val="both"/>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7、投标报价明细表</w:t>
      </w:r>
      <w:r/>
    </w:p>
    <w:p>
      <w:pPr>
        <w:ind w:firstLine="3012"/>
        <w:jc w:val="both"/>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rPr>
        <w:t xml:space="preserve"> </w:t>
      </w:r>
      <w:r/>
    </w:p>
    <w:p>
      <w:pPr>
        <w:ind w:firstLine="2811"/>
        <w:jc w:val="both"/>
        <w:spacing w:after="0"/>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（一）投标报价明细表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right="-199"/>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元；小写：</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元</w:t>
            </w:r>
            <w:r/>
          </w:p>
        </w:tc>
      </w:tr>
    </w:tbl>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after="0" w:line="480" w:lineRule="exact"/>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w:t>
      </w:r>
      <w:r>
        <w:rPr>
          <w:rFonts w:ascii="宋体" w:hAnsi="宋体" w:cs="宋体"/>
          <w:sz w:val="24"/>
          <w:lang w:eastAsia="zh-CN"/>
        </w:rPr>
        <w:t xml:space="preserve">1、本表报价的合计金额应与开标一览表报价一致</w:t>
      </w:r>
      <w:r/>
    </w:p>
    <w:p>
      <w:pPr>
        <w:ind w:firstLine="1006"/>
        <w:spacing w:after="0" w:line="480" w:lineRule="exact"/>
        <w:rPr>
          <w:rFonts w:ascii="宋体" w:hAnsi="宋体" w:cs="宋体"/>
          <w:b/>
          <w:bCs/>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eastAsia="zh-CN"/>
        </w:rPr>
        <w:t xml:space="preserve">2、本表中</w:t>
      </w:r>
      <w:r>
        <w:rPr>
          <w:rFonts w:hint="eastAsia" w:ascii="宋体" w:hAnsi="宋体" w:cs="仿宋"/>
          <w:b/>
          <w:bCs/>
          <w:sz w:val="24"/>
          <w:lang w:eastAsia="zh-CN"/>
        </w:rPr>
        <w:t xml:space="preserve">涉及</w:t>
      </w:r>
      <w:r>
        <w:rPr>
          <w:rFonts w:hint="eastAsia" w:ascii="宋体" w:hAnsi="宋体" w:cs="宋体"/>
          <w:b/>
          <w:bCs/>
          <w:sz w:val="24"/>
          <w:lang w:eastAsia="zh-CN"/>
        </w:rPr>
        <w:t xml:space="preserve">服务内容的，根据服务分项名称填写服务说明等内容；</w:t>
      </w:r>
      <w:r>
        <w:rPr>
          <w:rFonts w:hint="eastAsia" w:ascii="宋体" w:hAnsi="宋体" w:cs="宋体"/>
          <w:b/>
          <w:bCs/>
          <w:sz w:val="24"/>
          <w:lang w:val="en-US" w:eastAsia="zh-CN"/>
        </w:rPr>
        <w:t xml:space="preserve">如涉及</w:t>
      </w:r>
      <w:r>
        <w:rPr>
          <w:rFonts w:hint="eastAsia" w:ascii="宋体" w:hAnsi="宋体" w:cs="宋体"/>
          <w:b/>
          <w:bCs/>
          <w:sz w:val="24"/>
          <w:lang w:eastAsia="zh-CN"/>
        </w:rPr>
        <w:t xml:space="preserve">货物内容，</w:t>
      </w:r>
      <w:r>
        <w:rPr>
          <w:rFonts w:hint="eastAsia" w:ascii="宋体" w:hAnsi="宋体" w:cs="宋体"/>
          <w:b/>
          <w:bCs/>
          <w:sz w:val="24"/>
          <w:lang w:val="en-US" w:eastAsia="zh-CN"/>
        </w:rPr>
        <w:t xml:space="preserve">请</w:t>
      </w:r>
      <w:r>
        <w:rPr>
          <w:rFonts w:hint="eastAsia" w:ascii="宋体" w:hAnsi="宋体" w:cs="宋体"/>
          <w:b/>
          <w:bCs/>
          <w:sz w:val="24"/>
          <w:lang w:eastAsia="zh-CN"/>
        </w:rPr>
        <w:t xml:space="preserve">根据标的物填写品牌、型号、</w:t>
      </w:r>
      <w:r>
        <w:rPr>
          <w:rFonts w:hint="eastAsia" w:ascii="宋体" w:hAnsi="宋体" w:cs="仿宋"/>
          <w:b/>
          <w:bCs/>
          <w:sz w:val="24"/>
          <w:lang w:eastAsia="zh-CN"/>
        </w:rPr>
        <w:t xml:space="preserve">规格</w:t>
      </w:r>
      <w:r>
        <w:rPr>
          <w:rFonts w:hint="eastAsia" w:ascii="宋体" w:hAnsi="宋体" w:cs="宋体"/>
          <w:b/>
          <w:bCs/>
          <w:sz w:val="24"/>
          <w:lang w:eastAsia="zh-CN"/>
        </w:rPr>
        <w:t xml:space="preserve">、</w:t>
      </w:r>
      <w:r>
        <w:rPr>
          <w:rFonts w:hint="eastAsia" w:ascii="宋体" w:hAnsi="宋体" w:cs="宋体"/>
          <w:b/>
          <w:bCs/>
          <w:sz w:val="24"/>
          <w:lang w:val="en-US" w:eastAsia="zh-CN"/>
        </w:rPr>
        <w:t xml:space="preserve">生产厂家</w:t>
      </w:r>
      <w:r>
        <w:rPr>
          <w:rFonts w:hint="eastAsia" w:ascii="宋体" w:hAnsi="宋体" w:cs="仿宋"/>
          <w:b/>
          <w:bCs/>
          <w:sz w:val="24"/>
          <w:lang w:eastAsia="zh-CN"/>
        </w:rPr>
        <w:t xml:space="preserve">等信息</w:t>
      </w:r>
      <w:r/>
    </w:p>
    <w:p>
      <w:pPr>
        <w:ind w:firstLine="3012"/>
        <w:jc w:val="both"/>
        <w:spacing w:after="0"/>
        <w:rPr>
          <w:rFonts w:hint="eastAsia"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0"/>
          <w:lang w:eastAsia="zh-CN"/>
        </w:rPr>
      </w:r>
      <w:r/>
    </w:p>
    <w:p>
      <w:pPr>
        <w:ind w:firstLine="3012"/>
        <w:jc w:val="both"/>
        <w:spacing w:after="0"/>
        <w:rPr>
          <w:rFonts w:hint="eastAsia"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0"/>
          <w:lang w:eastAsia="zh-CN"/>
        </w:rPr>
      </w:r>
      <w:r/>
    </w:p>
    <w:p>
      <w:pPr>
        <w:ind w:firstLine="3012"/>
        <w:jc w:val="both"/>
        <w:spacing w:after="0"/>
        <w:rPr>
          <w:rFonts w:hint="eastAsia"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0"/>
          <w:lang w:eastAsia="zh-CN"/>
        </w:rPr>
      </w:r>
      <w:r/>
    </w:p>
    <w:p>
      <w:pPr>
        <w:ind w:firstLine="3012"/>
        <w:jc w:val="both"/>
        <w:spacing w:after="0"/>
        <w:rPr>
          <w:rFonts w:hint="eastAsia"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0"/>
          <w:lang w:eastAsia="zh-CN"/>
        </w:rPr>
      </w:r>
      <w:r/>
    </w:p>
    <w:p>
      <w:pPr>
        <w:ind w:firstLine="3012"/>
        <w:jc w:val="both"/>
        <w:spacing w:after="0"/>
        <w:rPr>
          <w:rFonts w:hint="eastAsia"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0"/>
          <w:lang w:eastAsia="zh-CN"/>
        </w:rPr>
      </w:r>
      <w:r/>
    </w:p>
    <w:p>
      <w:pPr>
        <w:ind w:firstLine="3012"/>
        <w:jc w:val="both"/>
        <w:spacing w:after="0"/>
        <w:rPr>
          <w:rFonts w:hint="eastAsia"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0"/>
          <w:lang w:eastAsia="zh-CN"/>
        </w:rPr>
      </w:r>
      <w:r/>
    </w:p>
    <w:p>
      <w:pPr>
        <w:ind w:firstLine="3012"/>
        <w:jc w:val="both"/>
        <w:spacing w:after="0"/>
        <w:rPr>
          <w:rFonts w:hint="eastAsia"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0"/>
          <w:lang w:eastAsia="zh-CN"/>
        </w:rPr>
      </w:r>
      <w:r/>
    </w:p>
    <w:p>
      <w:pPr>
        <w:ind w:firstLine="3012"/>
        <w:jc w:val="both"/>
        <w:spacing w:after="0"/>
        <w:rPr>
          <w:rFonts w:hint="eastAsia"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0"/>
          <w:lang w:eastAsia="zh-CN"/>
        </w:rPr>
      </w:r>
      <w:r/>
    </w:p>
    <w:p>
      <w:pPr>
        <w:ind w:firstLine="3012"/>
        <w:jc w:val="both"/>
        <w:spacing w:after="0"/>
        <w:rPr>
          <w:rFonts w:hint="eastAsia"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0"/>
          <w:lang w:eastAsia="zh-CN"/>
        </w:rPr>
      </w:r>
      <w:r/>
    </w:p>
    <w:p>
      <w:pPr>
        <w:ind w:firstLine="1200"/>
        <w:rPr>
          <w:rFonts w:hint="eastAsia"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 xml:space="preserve"> </w:t>
      </w:r>
      <w:r/>
    </w:p>
    <w:p>
      <w:pPr>
        <w:ind w:firstLine="1200"/>
        <w:rPr>
          <w:rFonts w:hint="eastAsia" w:cs="宋体" w:asciiTheme="minorEastAsia" w:hAnsiTheme="minorEastAsia" w:eastAsiaTheme="minorEastAsia"/>
          <w:color w:val="000000"/>
          <w:sz w:val="24"/>
          <w:lang w:eastAsia="zh-CN"/>
        </w:rPr>
      </w:pPr>
      <w:r>
        <w:rPr>
          <w:rFonts w:hint="eastAsia" w:cs="宋体" w:asciiTheme="minorEastAsia" w:hAnsiTheme="minorEastAsia" w:eastAsiaTheme="minorEastAsia"/>
          <w:color w:val="000000"/>
          <w:sz w:val="24"/>
          <w:lang w:eastAsia="zh-CN"/>
        </w:rPr>
      </w:r>
      <w:r/>
    </w:p>
    <w:p>
      <w:pPr>
        <w:ind w:firstLine="1200"/>
        <w:rPr>
          <w:rFonts w:hint="eastAsia" w:cs="宋体" w:asciiTheme="minorEastAsia" w:hAnsiTheme="minorEastAsia" w:eastAsiaTheme="minorEastAsia"/>
          <w:color w:val="000000"/>
          <w:sz w:val="24"/>
          <w:lang w:eastAsia="zh-CN"/>
        </w:rPr>
      </w:pPr>
      <w:r>
        <w:rPr>
          <w:rFonts w:hint="eastAsia" w:cs="宋体" w:asciiTheme="minorEastAsia" w:hAnsiTheme="minorEastAsia" w:eastAsiaTheme="minorEastAsia"/>
          <w:color w:val="000000"/>
          <w:sz w:val="24"/>
          <w:lang w:eastAsia="zh-CN"/>
        </w:rPr>
      </w:r>
      <w:r/>
    </w:p>
    <w:p>
      <w:pPr>
        <w:ind w:firstLine="1200"/>
        <w:rPr>
          <w:rFonts w:hint="eastAsia" w:cs="宋体" w:asciiTheme="minorEastAsia" w:hAnsiTheme="minorEastAsia" w:eastAsiaTheme="minorEastAsia"/>
          <w:color w:val="000000"/>
          <w:sz w:val="24"/>
          <w:lang w:eastAsia="zh-CN"/>
        </w:rPr>
      </w:pPr>
      <w:r>
        <w:rPr>
          <w:rFonts w:hint="eastAsia" w:cs="宋体" w:asciiTheme="minorEastAsia" w:hAnsiTheme="minorEastAsia" w:eastAsiaTheme="minorEastAsia"/>
          <w:color w:val="000000"/>
          <w:sz w:val="24"/>
          <w:lang w:eastAsia="zh-CN"/>
        </w:rPr>
      </w:r>
      <w:r/>
    </w:p>
    <w:p>
      <w:pPr>
        <w:ind w:firstLine="1200"/>
        <w:rPr>
          <w:rFonts w:hint="eastAsia" w:asciiTheme="minorEastAsia" w:hAnsiTheme="minorEastAsia" w:eastAsiaTheme="minorEastAsia"/>
          <w:b/>
          <w:sz w:val="30"/>
          <w:szCs w:val="30"/>
          <w:lang w:eastAsia="zh-CN"/>
        </w:rPr>
      </w:pPr>
      <w:r>
        <w:rPr>
          <w:rFonts w:hint="eastAsia" w:asciiTheme="minorEastAsia" w:hAnsiTheme="minorEastAsia" w:eastAsiaTheme="minorEastAsia"/>
          <w:b/>
          <w:sz w:val="30"/>
          <w:szCs w:val="30"/>
          <w:lang w:eastAsia="zh-CN"/>
        </w:rPr>
      </w:r>
      <w:r/>
    </w:p>
    <w:p>
      <w:pPr>
        <w:ind w:firstLine="1200"/>
        <w:rPr>
          <w:rFonts w:hint="eastAsia" w:asciiTheme="minorEastAsia" w:hAnsiTheme="minorEastAsia" w:eastAsiaTheme="minorEastAsia"/>
          <w:b/>
          <w:bCs/>
          <w:sz w:val="24"/>
          <w:szCs w:val="24"/>
          <w:lang w:eastAsia="zh-CN"/>
        </w:rPr>
      </w:pPr>
      <w:r>
        <w:rPr>
          <w:rFonts w:hint="eastAsia" w:asciiTheme="minorEastAsia" w:hAnsiTheme="minorEastAsia" w:eastAsiaTheme="minorEastAsia"/>
          <w:b/>
          <w:sz w:val="30"/>
          <w:szCs w:val="30"/>
          <w:lang w:eastAsia="zh-CN"/>
        </w:rPr>
        <w:t xml:space="preserve">（二）投标报价合理性说明（如有）</w:t>
      </w:r>
      <w:r/>
    </w:p>
    <w:p>
      <w:pPr>
        <w:spacing w:line="420" w:lineRule="exact"/>
        <w:rPr>
          <w:rFonts w:ascii="宋体" w:hAnsi="宋体"/>
          <w:b/>
          <w:sz w:val="24"/>
          <w:szCs w:val="24"/>
          <w:lang w:eastAsia="zh-CN"/>
        </w:rPr>
      </w:pPr>
      <w:r>
        <w:rPr>
          <w:rFonts w:ascii="宋体" w:hAnsi="宋体"/>
          <w:b/>
          <w:sz w:val="24"/>
          <w:szCs w:val="24"/>
          <w:lang w:eastAsia="zh-CN"/>
        </w:rPr>
      </w:r>
      <w:r/>
    </w:p>
    <w:p>
      <w:pPr>
        <w:spacing w:line="420" w:lineRule="exact"/>
        <w:rPr>
          <w:rFonts w:ascii="宋体" w:hAnsi="宋体"/>
          <w:b/>
          <w:sz w:val="24"/>
          <w:szCs w:val="24"/>
          <w:lang w:eastAsia="zh-CN"/>
        </w:rPr>
      </w:pPr>
      <w:r>
        <w:rPr>
          <w:rFonts w:hint="eastAsia" w:ascii="宋体" w:hAnsi="宋体"/>
          <w:b/>
          <w:sz w:val="24"/>
          <w:szCs w:val="24"/>
          <w:lang w:eastAsia="zh-CN"/>
        </w:rPr>
        <w:t xml:space="preserve">注：异常低价投标（响应）审查的情形和具体要求如下：</w:t>
      </w:r>
      <w:r>
        <w:rPr>
          <w:rFonts w:hint="eastAsia" w:ascii="宋体" w:hAnsi="宋体"/>
          <w:b/>
          <w:sz w:val="24"/>
          <w:szCs w:val="24"/>
          <w:lang w:eastAsia="zh-CN"/>
        </w:rPr>
        <w:br/>
      </w:r>
      <w:r>
        <w:rPr>
          <w:rFonts w:hint="eastAsia" w:ascii="宋体" w:hAnsi="宋体"/>
          <w:b/>
          <w:sz w:val="24"/>
          <w:szCs w:val="24"/>
          <w:lang w:eastAsia="zh-CN"/>
        </w:rPr>
        <w:t xml:space="preserve"> 1.投标（响应）报价低于采购项目预算50%的，即投标（响应）报价&lt;采购项目预算×50%；</w:t>
      </w:r>
      <w:r>
        <w:rPr>
          <w:rFonts w:hint="eastAsia" w:ascii="宋体" w:hAnsi="宋体"/>
          <w:b/>
          <w:sz w:val="24"/>
          <w:szCs w:val="24"/>
          <w:lang w:eastAsia="zh-CN"/>
        </w:rPr>
        <w:br/>
      </w:r>
      <w:r>
        <w:rPr>
          <w:rFonts w:hint="eastAsia" w:ascii="宋体" w:hAnsi="宋体"/>
          <w:b/>
          <w:sz w:val="24"/>
          <w:szCs w:val="24"/>
          <w:lang w:eastAsia="zh-CN"/>
        </w:rPr>
        <w:t xml:space="preserve"> 2.投标（响应）报价低于采购项目最高限价45%的，即投标（响应）报价&lt;采购项目最高限价×45%；</w:t>
      </w:r>
      <w:r>
        <w:rPr>
          <w:rFonts w:hint="eastAsia" w:ascii="宋体" w:hAnsi="宋体"/>
          <w:b/>
          <w:sz w:val="24"/>
          <w:szCs w:val="24"/>
          <w:lang w:eastAsia="zh-CN"/>
        </w:rPr>
        <w:br/>
      </w:r>
      <w:r>
        <w:rPr>
          <w:rFonts w:hint="eastAsia" w:ascii="宋体" w:hAnsi="宋体"/>
          <w:b/>
          <w:sz w:val="24"/>
          <w:szCs w:val="24"/>
          <w:lang w:eastAsia="zh-CN"/>
        </w:rPr>
        <w:t xml:space="preserve"> 3.评审委员会认定的供应商报价过低、有可能影响产品质量或者不能诚信履约的其他情形。</w:t>
      </w:r>
      <w:r>
        <w:rPr>
          <w:rFonts w:hint="eastAsia" w:ascii="宋体" w:hAnsi="宋体"/>
          <w:b/>
          <w:sz w:val="24"/>
          <w:szCs w:val="24"/>
          <w:lang w:eastAsia="zh-CN"/>
        </w:rPr>
        <w:br/>
      </w:r>
      <w:r>
        <w:rPr>
          <w:rFonts w:hint="eastAsia" w:ascii="宋体" w:hAnsi="宋体"/>
          <w:b/>
          <w:sz w:val="24"/>
          <w:szCs w:val="24"/>
          <w:lang w:eastAsia="zh-CN"/>
        </w:rPr>
        <w:t xml:space="preserve"> </w:t>
      </w:r>
      <w:r/>
    </w:p>
    <w:p>
      <w:pPr>
        <w:spacing w:line="420" w:lineRule="exact"/>
        <w:rPr>
          <w:rFonts w:ascii="宋体" w:hAnsi="宋体"/>
          <w:b/>
          <w:sz w:val="24"/>
          <w:szCs w:val="24"/>
          <w:lang w:eastAsia="zh-CN"/>
        </w:rPr>
      </w:pPr>
      <w:r>
        <w:rPr>
          <w:rFonts w:ascii="宋体" w:hAnsi="宋体"/>
          <w:b/>
          <w:sz w:val="24"/>
          <w:szCs w:val="24"/>
          <w:lang w:eastAsia="zh-CN"/>
        </w:rPr>
      </w:r>
      <w:r/>
    </w:p>
    <w:p>
      <w:pPr>
        <w:spacing w:line="420" w:lineRule="exact"/>
        <w:rPr>
          <w:rFonts w:ascii="宋体" w:hAnsi="宋体"/>
          <w:b/>
          <w:sz w:val="24"/>
          <w:szCs w:val="24"/>
          <w:lang w:eastAsia="zh-CN"/>
        </w:rPr>
      </w:pPr>
      <w:r>
        <w:rPr>
          <w:rFonts w:hint="eastAsia" w:ascii="宋体" w:hAnsi="宋体"/>
          <w:b/>
          <w:sz w:val="24"/>
          <w:szCs w:val="24"/>
          <w:lang w:eastAsia="zh-CN"/>
        </w:rPr>
        <w:t xml:space="preserve">投标人应对照以上情形，在投标过程中对所投报价进行报价合理性说明（必要时附相关证明材料），合理性说明附投标报价明细表后，供评标委员会参考。</w:t>
      </w:r>
      <w:r/>
    </w:p>
    <w:p>
      <w:pPr>
        <w:spacing w:line="500" w:lineRule="exact"/>
        <w:rPr>
          <w:rFonts w:ascii="宋体" w:hAnsi="宋体"/>
          <w:sz w:val="24"/>
          <w:lang w:eastAsia="zh-CN"/>
        </w:rPr>
      </w:pPr>
      <w:r>
        <w:rPr>
          <w:rFonts w:hint="eastAsia" w:ascii="宋体" w:hAnsi="宋体"/>
          <w:sz w:val="24"/>
          <w:lang w:eastAsia="zh-CN"/>
        </w:rPr>
        <w:t xml:space="preserve">投标单位：（公章）</w:t>
      </w:r>
      <w:r/>
    </w:p>
    <w:p>
      <w:pPr>
        <w:spacing w:line="500" w:lineRule="exact"/>
        <w:rPr>
          <w:rFonts w:ascii="宋体" w:hAnsi="宋体"/>
          <w:sz w:val="24"/>
          <w:lang w:eastAsia="zh-CN"/>
        </w:rPr>
      </w:pPr>
      <w:r>
        <w:rPr>
          <w:rFonts w:hint="eastAsia" w:ascii="宋体" w:hAnsi="宋体"/>
          <w:sz w:val="24"/>
          <w:lang w:eastAsia="zh-CN"/>
        </w:rPr>
        <w:t xml:space="preserve">法定代表人或委托代理人（签字或盖章）： </w:t>
      </w:r>
      <w:r/>
    </w:p>
    <w:p>
      <w:pPr>
        <w:pStyle w:val="736"/>
        <w:ind w:firstLine="0"/>
        <w:rPr>
          <w:rFonts w:hAnsi="宋体"/>
          <w:sz w:val="24"/>
          <w:lang w:eastAsia="zh-CN"/>
        </w:rPr>
      </w:pPr>
      <w:r>
        <w:rPr>
          <w:rFonts w:hint="eastAsia" w:hAnsi="宋体"/>
          <w:sz w:val="24"/>
          <w:lang w:eastAsia="zh-CN"/>
        </w:rPr>
        <w:t xml:space="preserve">日期：      年     月     日</w:t>
      </w:r>
      <w:r/>
    </w:p>
    <w:p>
      <w:pPr>
        <w:pStyle w:val="736"/>
        <w:ind w:firstLine="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8、服务要求偏离表</w:t>
      </w:r>
      <w:r/>
    </w:p>
    <w:p>
      <w:pPr>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8.1、重要要求参数响应偏离表</w:t>
      </w:r>
      <w:r/>
    </w:p>
    <w:p>
      <w:pPr>
        <w:jc w:val="center"/>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重要要求参数响应偏离表（标记▲响应）</w:t>
      </w:r>
      <w:r/>
    </w:p>
    <w:p>
      <w:pPr>
        <w:pStyle w:val="712"/>
        <w:ind w:left="22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招标文件编号： </w:t>
      </w:r>
      <w:r/>
    </w:p>
    <w:tbl>
      <w:tblPr>
        <w:tblStyle w:val="711"/>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sz w:val="24"/>
          <w:szCs w:val="24"/>
          <w:lang w:val="zh-CN"/>
        </w:rPr>
      </w:pPr>
      <w:r>
        <w:rPr>
          <w:rFonts w:hint="eastAsia" w:ascii="宋体" w:hAnsi="宋体" w:eastAsia="宋体" w:cs="宋体"/>
          <w:sz w:val="24"/>
          <w:szCs w:val="24"/>
          <w:lang w:val="zh-CN"/>
        </w:rPr>
        <w:t xml:space="preserve">注：</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2、若事项较多，投标人可根据响应内容的实际情况另纸说明。</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3.上表所指证明材料为项目需求中要求提供的检测报告、截图、各类证书或其他形式的材料，证明材料附后。</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投标单位：（单位盖章）</w:t>
      </w:r>
      <w:r/>
    </w:p>
    <w:p>
      <w:pPr>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法定代表人或代理人（签字或盖章）</w:t>
      </w:r>
      <w:r>
        <w:rPr>
          <w:rFonts w:hint="eastAsia" w:ascii="宋体" w:hAnsi="宋体" w:eastAsia="宋体" w:cs="宋体"/>
          <w:bCs/>
          <w:sz w:val="24"/>
          <w:szCs w:val="24"/>
          <w:lang w:eastAsia="zh-CN"/>
        </w:rPr>
        <w:t xml:space="preserve">：</w:t>
      </w:r>
      <w:r/>
    </w:p>
    <w:p>
      <w:pPr>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投标日期：   年   月   日</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Ansi="宋体"/>
          <w:szCs w:val="24"/>
          <w:lang w:eastAsia="zh-CN"/>
        </w:rPr>
      </w:pPr>
      <w:r>
        <w:rPr>
          <w:rFonts w:hAnsi="宋体"/>
          <w:szCs w:val="24"/>
          <w:lang w:eastAsia="zh-CN"/>
        </w:rPr>
      </w:r>
      <w:r/>
    </w:p>
    <w:p>
      <w:pPr>
        <w:rPr>
          <w:rFonts w:hAnsi="宋体"/>
          <w:szCs w:val="24"/>
          <w:lang w:eastAsia="zh-CN"/>
        </w:rPr>
        <w:sectPr>
          <w:footnotePr/>
          <w:endnotePr/>
          <w:type w:val="nextPage"/>
          <w:pgSz w:w="11906" w:h="16838" w:orient="portrait"/>
          <w:pgMar w:top="1157" w:right="1236" w:bottom="1157" w:left="1236" w:header="851" w:footer="992" w:gutter="0"/>
          <w:cols w:num="1" w:sep="0" w:space="1701" w:equalWidth="1"/>
          <w:docGrid w:linePitch="360"/>
        </w:sectPr>
      </w:pPr>
      <w:r>
        <w:rPr>
          <w:rFonts w:hAnsi="宋体"/>
          <w:szCs w:val="24"/>
          <w:lang w:eastAsia="zh-CN"/>
        </w:rPr>
      </w:r>
      <w:r/>
    </w:p>
    <w:p>
      <w:pPr>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8.2、一般性要求参数响应偏离表</w:t>
      </w:r>
      <w:r/>
    </w:p>
    <w:p>
      <w:pPr>
        <w:jc w:val="center"/>
        <w:rPr>
          <w:rFonts w:hAnsi="宋体" w:cs="宋体"/>
          <w:b/>
          <w:sz w:val="30"/>
          <w:szCs w:val="30"/>
          <w:lang w:eastAsia="zh-CN"/>
        </w:rPr>
      </w:pPr>
      <w:r>
        <w:rPr>
          <w:rFonts w:hint="eastAsia" w:hAnsi="宋体" w:cs="宋体"/>
          <w:b/>
          <w:sz w:val="30"/>
          <w:szCs w:val="30"/>
          <w:lang w:eastAsia="zh-CN"/>
        </w:rPr>
        <w:t xml:space="preserve">一般性要求参数响应偏离表（非标记▲响应）</w:t>
      </w:r>
      <w:r/>
    </w:p>
    <w:p>
      <w:pPr>
        <w:pStyle w:val="712"/>
        <w:ind w:left="22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招标</w:t>
      </w:r>
      <w:r>
        <w:rPr>
          <w:rFonts w:hint="eastAsia" w:ascii="宋体" w:hAnsi="宋体" w:eastAsia="宋体" w:cs="宋体"/>
          <w:spacing w:val="-3"/>
          <w:sz w:val="24"/>
          <w:szCs w:val="24"/>
        </w:rPr>
        <w:t xml:space="preserve">文</w:t>
      </w:r>
      <w:r>
        <w:rPr>
          <w:rFonts w:hint="eastAsia" w:ascii="宋体" w:hAnsi="宋体" w:eastAsia="宋体" w:cs="宋体"/>
          <w:sz w:val="24"/>
          <w:szCs w:val="24"/>
        </w:rPr>
        <w:t xml:space="preserve">件</w:t>
      </w:r>
      <w:r>
        <w:rPr>
          <w:rFonts w:hint="eastAsia" w:ascii="宋体" w:hAnsi="宋体" w:eastAsia="宋体" w:cs="宋体"/>
          <w:spacing w:val="-3"/>
          <w:sz w:val="24"/>
          <w:szCs w:val="24"/>
        </w:rPr>
        <w:t xml:space="preserve">编</w:t>
      </w:r>
      <w:r>
        <w:rPr>
          <w:rFonts w:hint="eastAsia" w:ascii="宋体" w:hAnsi="宋体" w:eastAsia="宋体" w:cs="宋体"/>
          <w:sz w:val="24"/>
          <w:szCs w:val="24"/>
        </w:rPr>
        <w:t xml:space="preserve">号</w:t>
      </w:r>
      <w:r>
        <w:rPr>
          <w:rFonts w:hint="eastAsia" w:ascii="宋体" w:hAnsi="宋体" w:eastAsia="宋体" w:cs="宋体"/>
          <w:spacing w:val="-3"/>
          <w:sz w:val="24"/>
          <w:szCs w:val="24"/>
        </w:rPr>
        <w:t xml:space="preserve">：</w:t>
      </w:r>
      <w:r>
        <w:rPr>
          <w:rFonts w:hint="eastAsia" w:ascii="宋体" w:hAnsi="宋体" w:eastAsia="宋体" w:cs="宋体"/>
          <w:sz w:val="24"/>
          <w:szCs w:val="24"/>
        </w:rPr>
        <w:t xml:space="preserve"> </w:t>
      </w:r>
      <w:r/>
    </w:p>
    <w:tbl>
      <w:tblPr>
        <w:tblStyle w:val="711"/>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sz w:val="24"/>
          <w:szCs w:val="24"/>
          <w:lang w:val="zh-CN"/>
        </w:rPr>
      </w:pPr>
      <w:r>
        <w:rPr>
          <w:rFonts w:hint="eastAsia" w:ascii="宋体" w:hAnsi="宋体" w:eastAsia="宋体" w:cs="宋体"/>
          <w:sz w:val="24"/>
          <w:szCs w:val="24"/>
          <w:lang w:val="zh-CN"/>
        </w:rPr>
        <w:t xml:space="preserve">注：</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2、若事项较多，投标人可根据响应内容的实际情况另纸说明。</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line="360" w:lineRule="auto"/>
        <w:rPr>
          <w:rFonts w:hAnsi="宋体"/>
          <w:b/>
          <w:bCs/>
          <w:sz w:val="32"/>
          <w:szCs w:val="32"/>
          <w:lang w:eastAsia="zh-CN"/>
        </w:rPr>
        <w:outlineLvl w:val="1"/>
      </w:pPr>
      <w:r>
        <w:rPr>
          <w:rFonts w:ascii="宋体" w:hAnsi="宋体" w:eastAsia="宋体" w:cs="宋体"/>
          <w:color w:val="000000"/>
          <w:sz w:val="24"/>
          <w:lang w:eastAsia="zh-CN"/>
        </w:rPr>
        <w:t xml:space="preserve"> </w:t>
      </w:r>
      <w:r/>
    </w:p>
    <w:p>
      <w:pPr>
        <w:spacing w:line="360" w:lineRule="auto"/>
        <w:rPr>
          <w:rFonts w:hAnsi="宋体"/>
          <w:b/>
          <w:bCs/>
          <w:sz w:val="32"/>
          <w:szCs w:val="32"/>
          <w:lang w:eastAsia="zh-CN"/>
        </w:rPr>
        <w:outlineLvl w:val="1"/>
      </w:pPr>
      <w:r>
        <w:rPr>
          <w:rFonts w:hAnsi="宋体"/>
          <w:b/>
          <w:bCs/>
          <w:sz w:val="32"/>
          <w:szCs w:val="32"/>
          <w:lang w:eastAsia="zh-CN"/>
        </w:rPr>
      </w:r>
      <w:r/>
    </w:p>
    <w:p>
      <w:pPr>
        <w:spacing w:line="360" w:lineRule="auto"/>
        <w:rPr>
          <w:rFonts w:hAnsi="宋体"/>
          <w:b/>
          <w:bCs/>
          <w:sz w:val="32"/>
          <w:szCs w:val="32"/>
          <w:lang w:eastAsia="zh-CN"/>
        </w:rPr>
        <w:outlineLvl w:val="1"/>
      </w:pPr>
      <w:r>
        <w:rPr>
          <w:rFonts w:hAnsi="宋体"/>
          <w:b/>
          <w:bCs/>
          <w:sz w:val="32"/>
          <w:szCs w:val="32"/>
          <w:lang w:eastAsia="zh-CN"/>
        </w:rPr>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85"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line="85"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9、商务偏离表</w:t>
      </w:r>
      <w:r/>
    </w:p>
    <w:p>
      <w:pPr>
        <w:jc w:val="center"/>
        <w:spacing w:after="0" w:line="85"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pacing w:val="20"/>
          <w:sz w:val="32"/>
          <w:lang w:eastAsia="zh-CN"/>
        </w:rPr>
        <w:t xml:space="preserve">商务条款偏离表</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bl>
    <w:p>
      <w:pPr>
        <w:ind w:firstLine="482"/>
        <w:jc w:val="both"/>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 </w:t>
      </w:r>
      <w:r/>
    </w:p>
    <w:p>
      <w:pPr>
        <w:jc w:val="both"/>
        <w:spacing w:after="0" w:line="50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注：1.供应商应在本表中把招标文件商务要求与实际投标商务要求逐项对应列出，并在“偏离说明”项下填写以下内容：优于的，填写“正偏离”；符合的，填写“无偏离”；低于的，填写“负偏离”。</w:t>
      </w:r>
      <w:r/>
    </w:p>
    <w:p>
      <w:pPr>
        <w:jc w:val="both"/>
        <w:spacing w:after="0" w:line="50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2.若事项较多，投标人可根据响应内容的实际情况另纸说明。</w:t>
      </w:r>
      <w:r/>
    </w:p>
    <w:p>
      <w:pPr>
        <w:ind w:firstLine="480"/>
        <w:spacing w:after="0" w:line="50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500" w:lineRule="atLeast"/>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eastAsia="zh-CN"/>
        </w:rPr>
      </w:r>
      <w:r/>
    </w:p>
    <w:p>
      <w:pPr>
        <w:jc w:val="both"/>
        <w:spacing w:after="0" w:line="50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jc w:val="both"/>
        <w:spacing w:after="0" w:line="50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jc w:val="both"/>
        <w:spacing w:after="0" w:line="50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日</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hint="eastAsia" w:cs="宋体" w:asciiTheme="minorEastAsia" w:hAnsiTheme="minorEastAsia" w:eastAsia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hint="eastAsia"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eastAsiaTheme="minorEastAsia"/>
          <w:sz w:val="21"/>
          <w:szCs w:val="21"/>
          <w:lang w:eastAsia="zh-CN"/>
        </w:rPr>
      </w:r>
      <w:r/>
    </w:p>
    <w:p>
      <w:pPr>
        <w:jc w:val="both"/>
        <w:spacing w:after="0"/>
        <w:rPr>
          <w:rFonts w:hint="eastAsia"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eastAsiaTheme="minorEastAsia"/>
          <w:sz w:val="21"/>
          <w:szCs w:val="21"/>
          <w:lang w:eastAsia="zh-CN"/>
        </w:rPr>
      </w:r>
      <w:r/>
    </w:p>
    <w:p>
      <w:pPr>
        <w:jc w:val="both"/>
        <w:spacing w:after="0"/>
        <w:rPr>
          <w:rFonts w:hint="eastAsia"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eastAsiaTheme="minorEastAsia"/>
          <w:sz w:val="21"/>
          <w:szCs w:val="21"/>
          <w:lang w:eastAsia="zh-CN"/>
        </w:rPr>
      </w:r>
      <w:r/>
    </w:p>
    <w:p>
      <w:pPr>
        <w:jc w:val="both"/>
        <w:spacing w:after="0"/>
        <w:rPr>
          <w:rFonts w:hint="eastAsia"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eastAsiaTheme="minorEastAsia"/>
          <w:sz w:val="21"/>
          <w:szCs w:val="21"/>
          <w:lang w:eastAsia="zh-CN"/>
        </w:rPr>
      </w:r>
      <w:r/>
    </w:p>
    <w:p>
      <w:pPr>
        <w:jc w:val="both"/>
        <w:spacing w:after="0"/>
        <w:rPr>
          <w:rFonts w:hint="eastAsia"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eastAsiaTheme="minorEastAsia"/>
          <w:sz w:val="21"/>
          <w:szCs w:val="21"/>
          <w:lang w:eastAsia="zh-CN"/>
        </w:rPr>
      </w:r>
      <w:r/>
    </w:p>
    <w:p>
      <w:pPr>
        <w:jc w:val="both"/>
        <w:spacing w:after="0"/>
        <w:rPr>
          <w:rFonts w:hint="eastAsia"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eastAsiaTheme="minorEastAsia"/>
          <w:sz w:val="21"/>
          <w:szCs w:val="21"/>
          <w:lang w:eastAsia="zh-CN"/>
        </w:rPr>
      </w:r>
      <w:r/>
    </w:p>
    <w:p>
      <w:pPr>
        <w:jc w:val="both"/>
        <w:spacing w:after="0"/>
        <w:rPr>
          <w:rFonts w:hint="eastAsia"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eastAsiaTheme="minorEastAsia"/>
          <w:sz w:val="21"/>
          <w:szCs w:val="21"/>
          <w:lang w:eastAsia="zh-CN"/>
        </w:rPr>
      </w:r>
      <w:r/>
    </w:p>
    <w:p>
      <w:pPr>
        <w:jc w:val="both"/>
        <w:spacing w:after="0"/>
        <w:rPr>
          <w:rFonts w:hint="eastAsia"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eastAsiaTheme="minorEastAsia"/>
          <w:sz w:val="21"/>
          <w:szCs w:val="21"/>
          <w:lang w:eastAsia="zh-CN"/>
        </w:rPr>
      </w:r>
      <w:r/>
    </w:p>
    <w:p>
      <w:pPr>
        <w:jc w:val="both"/>
        <w:spacing w:after="0"/>
        <w:rPr>
          <w:rFonts w:hint="eastAsia"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eastAsiaTheme="minorEastAsia"/>
          <w:sz w:val="21"/>
          <w:szCs w:val="21"/>
          <w:lang w:eastAsia="zh-CN"/>
        </w:rPr>
      </w:r>
      <w:r/>
    </w:p>
    <w:p>
      <w:pPr>
        <w:jc w:val="both"/>
        <w:spacing w:after="0"/>
        <w:rPr>
          <w:rFonts w:hint="eastAsia"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eastAsiaTheme="minorEastAsia"/>
          <w:sz w:val="21"/>
          <w:szCs w:val="21"/>
          <w:lang w:eastAsia="zh-CN"/>
        </w:rPr>
      </w:r>
      <w:r/>
    </w:p>
    <w:p>
      <w:pPr>
        <w:jc w:val="both"/>
        <w:spacing w:after="0"/>
        <w:rPr>
          <w:rFonts w:hint="eastAsia"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eastAsiaTheme="minorEastAsia"/>
          <w:sz w:val="21"/>
          <w:szCs w:val="21"/>
          <w:lang w:eastAsia="zh-CN"/>
        </w:rPr>
      </w:r>
      <w:r/>
    </w:p>
    <w:p>
      <w:pPr>
        <w:jc w:val="both"/>
        <w:spacing w:after="0"/>
        <w:rPr>
          <w:rFonts w:hint="eastAsia"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eastAsiaTheme="minorEastAsia"/>
          <w:sz w:val="21"/>
          <w:szCs w:val="21"/>
          <w:lang w:eastAsia="zh-CN"/>
        </w:rPr>
      </w:r>
      <w:r/>
    </w:p>
    <w:p>
      <w:pPr>
        <w:jc w:val="both"/>
        <w:spacing w:after="0"/>
        <w:rPr>
          <w:rFonts w:hint="eastAsia"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eastAsiaTheme="minorEastAsia"/>
          <w:sz w:val="21"/>
          <w:szCs w:val="21"/>
          <w:lang w:eastAsia="zh-CN"/>
        </w:rPr>
      </w:r>
      <w:r/>
    </w:p>
    <w:p>
      <w:pPr>
        <w:jc w:val="both"/>
        <w:spacing w:after="0"/>
        <w:rPr>
          <w:rFonts w:hint="eastAsia"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eastAsiaTheme="minorEastAsia"/>
          <w:sz w:val="21"/>
          <w:szCs w:val="21"/>
          <w:lang w:eastAsia="zh-CN"/>
        </w:rPr>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10、项目技术方案及服务方案</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投标人根据项目需求编写针对本项目的技术方案及服务方案</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11、项目实施方案及进度方案</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85"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投标人根据项目需求编写针对本项目的实施方案及进度方案</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12、项目质量保证措施及承诺</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85"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投标人根据项目需求编写针对本项目的质量保证措施及承诺</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spacing w:before="240" w:after="240" w:line="85"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spacing w:before="240" w:after="240" w:line="85"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spacing w:before="240" w:after="240" w:line="85"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13、项目售后服务方案</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投标人根据项目需求编写针对本项目的售后服务方案</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hint="eastAsia"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eastAsiaTheme="minorEastAsia"/>
          <w:sz w:val="21"/>
          <w:szCs w:val="21"/>
          <w:lang w:eastAsia="zh-CN"/>
        </w:rPr>
      </w:r>
      <w:r/>
    </w:p>
    <w:p>
      <w:pPr>
        <w:jc w:val="both"/>
        <w:spacing w:after="0"/>
        <w:rPr>
          <w:rFonts w:hint="eastAsia"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eastAsiaTheme="minorEastAsia"/>
          <w:sz w:val="21"/>
          <w:szCs w:val="21"/>
          <w:lang w:eastAsia="zh-CN"/>
        </w:rPr>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hint="eastAsia"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2"/>
          <w:lang w:eastAsia="zh-CN"/>
        </w:rPr>
      </w:r>
      <w:r/>
    </w:p>
    <w:p>
      <w:pPr>
        <w:jc w:val="both"/>
        <w:spacing w:after="0"/>
        <w:rPr>
          <w:rFonts w:hint="eastAsia"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2"/>
          <w:lang w:eastAsia="zh-CN"/>
        </w:rPr>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2"/>
          <w:lang w:eastAsia="zh-CN"/>
        </w:rPr>
        <w:t xml:space="preserve">14</w:t>
      </w:r>
      <w:r>
        <w:rPr>
          <w:rFonts w:cs="宋体" w:asciiTheme="minorEastAsia" w:hAnsiTheme="minorEastAsia" w:eastAsiaTheme="minorEastAsia"/>
          <w:b/>
          <w:color w:val="000000"/>
          <w:sz w:val="32"/>
          <w:lang w:eastAsia="zh-CN"/>
        </w:rPr>
        <w:t xml:space="preserve">、企业类似业绩一览表</w:t>
      </w:r>
      <w:r/>
    </w:p>
    <w:p>
      <w:pPr>
        <w:jc w:val="center"/>
        <w:spacing w:after="0" w:line="85"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t xml:space="preserve"> </w:t>
      </w:r>
      <w:r/>
    </w:p>
    <w:p>
      <w:pPr>
        <w:jc w:val="center"/>
        <w:spacing w:after="0" w:line="85"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t xml:space="preserve">企业类似业绩一览表</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752"/>
        <w:gridCol w:w="1134"/>
        <w:gridCol w:w="1418"/>
        <w:gridCol w:w="1417"/>
        <w:gridCol w:w="11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合同金额</w:t>
            </w:r>
            <w:r/>
          </w:p>
          <w:p>
            <w:pPr>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bl>
    <w:p>
      <w:pPr>
        <w:ind w:firstLine="24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附：按照招标文件要求及评分标准提供相应证明材料</w:t>
      </w:r>
      <w:r/>
    </w:p>
    <w:p>
      <w:pPr>
        <w:ind w:firstLine="480"/>
        <w:jc w:val="both"/>
        <w:spacing w:after="0" w:line="499" w:lineRule="atLeast"/>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eastAsia="zh-CN"/>
        </w:rPr>
      </w:r>
      <w:r/>
    </w:p>
    <w:p>
      <w:pPr>
        <w:ind w:firstLine="480"/>
        <w:jc w:val="both"/>
        <w:spacing w:after="0" w:line="499" w:lineRule="atLeast"/>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eastAsia="zh-CN"/>
        </w:rPr>
      </w:r>
      <w:r/>
    </w:p>
    <w:p>
      <w:pPr>
        <w:jc w:val="both"/>
        <w:spacing w:after="0" w:line="500" w:lineRule="atLeast"/>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eastAsia="zh-CN"/>
        </w:rPr>
      </w:r>
      <w:r/>
    </w:p>
    <w:p>
      <w:pPr>
        <w:jc w:val="both"/>
        <w:spacing w:after="0" w:line="50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jc w:val="both"/>
        <w:spacing w:after="0" w:line="50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jc w:val="both"/>
        <w:spacing w:after="0" w:line="49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日</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1</w:t>
      </w:r>
      <w:r>
        <w:rPr>
          <w:rFonts w:hint="eastAsia" w:cs="宋体" w:asciiTheme="minorEastAsia" w:hAnsiTheme="minorEastAsia" w:eastAsiaTheme="minorEastAsia"/>
          <w:b/>
          <w:color w:val="000000"/>
          <w:sz w:val="32"/>
          <w:lang w:eastAsia="zh-CN"/>
        </w:rPr>
        <w:t xml:space="preserve">5</w:t>
      </w:r>
      <w:r>
        <w:rPr>
          <w:rFonts w:cs="宋体" w:asciiTheme="minorEastAsia" w:hAnsiTheme="minorEastAsia" w:eastAsiaTheme="minorEastAsia"/>
          <w:b/>
          <w:color w:val="000000"/>
          <w:sz w:val="32"/>
          <w:lang w:eastAsia="zh-CN"/>
        </w:rPr>
        <w:t xml:space="preserve">、拟投入本项目的专业技术（服务）人员情况一览表</w:t>
      </w:r>
      <w:r/>
    </w:p>
    <w:p>
      <w:pPr>
        <w:ind w:firstLine="1043"/>
        <w:spacing w:before="240" w:after="24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t xml:space="preserve">拟投入本项目的专业技术（服务）人员情况一览表</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bl>
    <w:p>
      <w:pPr>
        <w:spacing w:after="0" w:line="41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附：1、按照招标文件要求提供相应资质证明材料。</w:t>
      </w:r>
      <w:r/>
    </w:p>
    <w:p>
      <w:pPr>
        <w:jc w:val="both"/>
        <w:spacing w:after="0" w:line="41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574"/>
        <w:jc w:val="both"/>
        <w:spacing w:after="0" w:line="312"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8"/>
          <w:lang w:eastAsia="zh-CN"/>
        </w:rPr>
        <w:t xml:space="preserve"> </w:t>
      </w:r>
      <w:r/>
    </w:p>
    <w:p>
      <w:pPr>
        <w:ind w:firstLine="574"/>
        <w:jc w:val="both"/>
        <w:spacing w:after="0" w:line="312"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8"/>
          <w:lang w:eastAsia="zh-CN"/>
        </w:rPr>
        <w:t xml:space="preserve"> </w:t>
      </w:r>
      <w:r/>
    </w:p>
    <w:p>
      <w:pPr>
        <w:jc w:val="both"/>
        <w:spacing w:after="0" w:line="50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jc w:val="both"/>
        <w:spacing w:after="0" w:line="50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jc w:val="both"/>
        <w:spacing w:after="0" w:line="49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日</w:t>
      </w:r>
      <w:r/>
    </w:p>
    <w:p>
      <w:pPr>
        <w:ind w:firstLine="574"/>
        <w:jc w:val="both"/>
        <w:spacing w:after="0" w:line="312"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8"/>
          <w:lang w:eastAsia="zh-CN"/>
        </w:rPr>
        <w:t xml:space="preserve"> </w:t>
      </w:r>
      <w:r/>
    </w:p>
    <w:p>
      <w:pPr>
        <w:jc w:val="both"/>
        <w:spacing w:after="0" w:line="85" w:lineRule="atLeast"/>
        <w:rPr>
          <w:rFonts w:hint="eastAsia" w:cs="宋体" w:asciiTheme="minorEastAsia" w:hAnsiTheme="minorEastAsia" w:eastAsiaTheme="minorEastAsia"/>
          <w:b/>
          <w:bCs/>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8"/>
          <w:szCs w:val="28"/>
          <w:lang w:eastAsia="zh-CN"/>
        </w:rPr>
      </w:r>
      <w:r/>
    </w:p>
    <w:p>
      <w:pPr>
        <w:jc w:val="both"/>
        <w:spacing w:after="0" w:line="85" w:lineRule="atLeast"/>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rPr>
          <w:rFonts w:hint="eastAsia" w:cs="微软雅黑" w:asciiTheme="minorEastAsia" w:hAnsiTheme="minorEastAsia" w:eastAsiaTheme="minorEastAsia"/>
          <w:b/>
          <w:sz w:val="32"/>
          <w:szCs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16、</w:t>
      </w:r>
      <w:r>
        <w:rPr>
          <w:rFonts w:hint="eastAsia" w:cs="微软雅黑" w:asciiTheme="minorEastAsia" w:hAnsiTheme="minorEastAsia" w:eastAsiaTheme="minorEastAsia"/>
          <w:b/>
          <w:sz w:val="32"/>
          <w:szCs w:val="32"/>
          <w:lang w:eastAsia="zh-CN"/>
        </w:rPr>
        <w:t xml:space="preserve">拟投入本项目的设备设施明细表</w:t>
      </w:r>
      <w:r/>
    </w:p>
    <w:p>
      <w:pPr>
        <w:jc w:val="center"/>
        <w:rPr>
          <w:rFonts w:hint="eastAsia" w:ascii="宋体" w:hAnsi="宋体" w:eastAsia="宋体" w:cs="宋体"/>
          <w:b/>
          <w:sz w:val="28"/>
          <w:lang w:eastAsia="zh-CN"/>
        </w:rPr>
      </w:pPr>
      <w:r>
        <w:rPr>
          <w:rFonts w:hint="eastAsia" w:ascii="宋体" w:hAnsi="宋体" w:eastAsia="宋体" w:cs="宋体"/>
          <w:b/>
          <w:sz w:val="28"/>
          <w:lang w:eastAsia="zh-CN"/>
        </w:rPr>
      </w:r>
      <w:r/>
    </w:p>
    <w:p>
      <w:pPr>
        <w:jc w:val="center"/>
        <w:rPr>
          <w:rFonts w:hint="eastAsia" w:ascii="宋体" w:hAnsi="宋体" w:eastAsia="宋体" w:cs="宋体"/>
          <w:b/>
          <w:sz w:val="28"/>
          <w:lang w:eastAsia="zh-CN"/>
        </w:rPr>
      </w:pPr>
      <w:r>
        <w:rPr>
          <w:rFonts w:ascii="宋体" w:hAnsi="宋体" w:eastAsia="宋体" w:cs="宋体"/>
          <w:b/>
          <w:sz w:val="28"/>
          <w:lang w:eastAsia="zh-CN"/>
        </w:rPr>
        <w:t xml:space="preserve">投入本项目的设备情况一览表</w:t>
      </w:r>
      <w:r/>
    </w:p>
    <w:p>
      <w:pPr>
        <w:pStyle w:val="712"/>
        <w:rPr>
          <w:lang w:eastAsia="zh-CN"/>
        </w:rPr>
      </w:pPr>
      <w:r>
        <w:rPr>
          <w:lang w:eastAsia="zh-CN"/>
        </w:rPr>
      </w:r>
      <w:r/>
    </w:p>
    <w:tbl>
      <w:tblPr>
        <w:tblStyle w:val="711"/>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1313"/>
        <w:gridCol w:w="1428"/>
        <w:gridCol w:w="888"/>
        <w:gridCol w:w="804"/>
        <w:gridCol w:w="1488"/>
        <w:gridCol w:w="1440"/>
      </w:tblGrid>
      <w:tr>
        <w:trPr>
          <w:cantSplit/>
          <w:trHeight w:val="450"/>
        </w:trPr>
        <w:tc>
          <w:tcPr>
            <w:tcW w:w="704" w:type="dxa"/>
            <w:vAlign w:val="center"/>
            <w:textDirection w:val="lrTb"/>
            <w:noWrap w:val="false"/>
          </w:tcPr>
          <w:p>
            <w:pPr>
              <w:jc w:val="center"/>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序号</w:t>
            </w:r>
            <w:r/>
          </w:p>
        </w:tc>
        <w:tc>
          <w:tcPr>
            <w:tcW w:w="1260" w:type="dxa"/>
            <w:vAlign w:val="center"/>
            <w:textDirection w:val="lrTb"/>
            <w:noWrap w:val="false"/>
          </w:tcPr>
          <w:p>
            <w:pPr>
              <w:jc w:val="center"/>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设备名称</w:t>
            </w:r>
            <w:r/>
          </w:p>
        </w:tc>
        <w:tc>
          <w:tcPr>
            <w:tcW w:w="1313" w:type="dxa"/>
            <w:vAlign w:val="center"/>
            <w:textDirection w:val="lrTb"/>
            <w:noWrap w:val="false"/>
          </w:tcPr>
          <w:p>
            <w:pPr>
              <w:jc w:val="center"/>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品牌规格</w:t>
            </w:r>
            <w:r/>
          </w:p>
        </w:tc>
        <w:tc>
          <w:tcPr>
            <w:tcW w:w="1428" w:type="dxa"/>
            <w:vAlign w:val="center"/>
            <w:textDirection w:val="lrTb"/>
            <w:noWrap w:val="false"/>
          </w:tcPr>
          <w:p>
            <w:pPr>
              <w:jc w:val="center"/>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生产厂家</w:t>
            </w:r>
            <w:r/>
          </w:p>
        </w:tc>
        <w:tc>
          <w:tcPr>
            <w:tcW w:w="888" w:type="dxa"/>
            <w:vAlign w:val="center"/>
            <w:textDirection w:val="lrTb"/>
            <w:noWrap w:val="false"/>
          </w:tcPr>
          <w:p>
            <w:pPr>
              <w:jc w:val="center"/>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单位</w:t>
            </w:r>
            <w:r/>
          </w:p>
        </w:tc>
        <w:tc>
          <w:tcPr>
            <w:tcW w:w="804" w:type="dxa"/>
            <w:vAlign w:val="center"/>
            <w:textDirection w:val="lrTb"/>
            <w:noWrap w:val="false"/>
          </w:tcPr>
          <w:p>
            <w:pPr>
              <w:jc w:val="center"/>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数量</w:t>
            </w:r>
            <w:r/>
          </w:p>
        </w:tc>
        <w:tc>
          <w:tcPr>
            <w:tcW w:w="148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自有/租赁</w:t>
            </w:r>
            <w:r/>
          </w:p>
        </w:tc>
        <w:tc>
          <w:tcPr>
            <w:tcW w:w="1440" w:type="dxa"/>
            <w:vAlign w:val="center"/>
            <w:textDirection w:val="lrTb"/>
            <w:noWrap w:val="false"/>
          </w:tcPr>
          <w:p>
            <w:pPr>
              <w:jc w:val="center"/>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备注</w:t>
            </w:r>
            <w:r/>
          </w:p>
        </w:tc>
      </w:tr>
      <w:tr>
        <w:trPr>
          <w:cantSplit/>
          <w:trHeight w:val="450"/>
        </w:trPr>
        <w:tc>
          <w:tcPr>
            <w:tcW w:w="70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26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313"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2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88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80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8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4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450"/>
        </w:trPr>
        <w:tc>
          <w:tcPr>
            <w:tcW w:w="70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26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313"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2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88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80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8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4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450"/>
        </w:trPr>
        <w:tc>
          <w:tcPr>
            <w:tcW w:w="70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26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313"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2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88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80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8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4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450"/>
        </w:trPr>
        <w:tc>
          <w:tcPr>
            <w:tcW w:w="70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26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313"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2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88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80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8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4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450"/>
        </w:trPr>
        <w:tc>
          <w:tcPr>
            <w:tcW w:w="70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26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313"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2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88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80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8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4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450"/>
        </w:trPr>
        <w:tc>
          <w:tcPr>
            <w:tcW w:w="70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26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313"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2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88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80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8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4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450"/>
        </w:trPr>
        <w:tc>
          <w:tcPr>
            <w:tcW w:w="70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26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313"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2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88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80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8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4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450"/>
        </w:trPr>
        <w:tc>
          <w:tcPr>
            <w:tcW w:w="70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26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313"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2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88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80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8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44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after="0" w:line="48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9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r>
      <w:r/>
    </w:p>
    <w:p>
      <w:pPr>
        <w:spacing w:line="499" w:lineRule="atLeast"/>
        <w:rPr>
          <w:rFonts w:ascii="Calibri" w:hAnsi="Calibri"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投标单位（单位盖章）： </w:t>
      </w:r>
      <w:r/>
    </w:p>
    <w:p>
      <w:pPr>
        <w:spacing w:line="499" w:lineRule="atLeast"/>
        <w:rPr>
          <w:rFonts w:ascii="Calibri" w:hAnsi="Calibri"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法定代表人或代理人（签字或盖章）</w:t>
      </w:r>
      <w:r/>
    </w:p>
    <w:p>
      <w:pPr>
        <w:spacing w:line="499" w:lineRule="atLeast"/>
        <w:rPr>
          <w:rFonts w:ascii="Calibri" w:hAnsi="Calibri"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eastAsia="zh-CN"/>
        </w:rPr>
        <w:t xml:space="preserve">    </w:t>
      </w:r>
      <w:r>
        <w:rPr>
          <w:rFonts w:ascii="宋体" w:hAnsi="宋体" w:eastAsia="宋体" w:cs="宋体"/>
          <w:sz w:val="24"/>
          <w:lang w:eastAsia="zh-CN"/>
        </w:rPr>
        <w:t xml:space="preserve">年</w:t>
      </w:r>
      <w:r>
        <w:rPr>
          <w:rFonts w:hint="eastAsia" w:ascii="宋体" w:hAnsi="宋体" w:eastAsia="宋体" w:cs="宋体"/>
          <w:sz w:val="24"/>
          <w:lang w:eastAsia="zh-CN"/>
        </w:rPr>
        <w:t xml:space="preserve">    </w:t>
      </w:r>
      <w:r>
        <w:rPr>
          <w:rFonts w:ascii="宋体" w:hAnsi="宋体" w:eastAsia="宋体" w:cs="宋体"/>
          <w:sz w:val="24"/>
          <w:lang w:eastAsia="zh-CN"/>
        </w:rPr>
        <w:t xml:space="preserve">月</w:t>
      </w:r>
      <w:r>
        <w:rPr>
          <w:rFonts w:hint="eastAsia" w:ascii="宋体" w:hAnsi="宋体" w:eastAsia="宋体" w:cs="宋体"/>
          <w:sz w:val="24"/>
          <w:lang w:eastAsia="zh-CN"/>
        </w:rPr>
        <w:t xml:space="preserve">    </w:t>
      </w:r>
      <w:r>
        <w:rPr>
          <w:rFonts w:ascii="宋体" w:hAnsi="宋体" w:eastAsia="宋体" w:cs="宋体"/>
          <w:sz w:val="24"/>
          <w:lang w:eastAsia="zh-CN"/>
        </w:rPr>
        <w:t xml:space="preserve">日</w:t>
      </w:r>
      <w:r/>
    </w:p>
    <w:p>
      <w:pPr>
        <w:jc w:val="both"/>
        <w:spacing w:after="0" w:line="85" w:lineRule="atLeast"/>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line="85" w:lineRule="atLeast"/>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line="85" w:lineRule="atLeast"/>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line="85" w:lineRule="atLeast"/>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line="85" w:lineRule="atLeast"/>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line="85" w:lineRule="atLeast"/>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line="85" w:lineRule="atLeast"/>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line="85" w:lineRule="atLeast"/>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line="85" w:lineRule="atLeast"/>
        <w:rPr>
          <w:rFonts w:hint="eastAsia"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8"/>
          <w:lang w:eastAsia="zh-CN"/>
        </w:rPr>
      </w:r>
      <w:r/>
    </w:p>
    <w:p>
      <w:pPr>
        <w:jc w:val="both"/>
        <w:spacing w:after="0" w:line="85" w:lineRule="atLeast"/>
        <w:rPr>
          <w:rFonts w:hint="eastAsia" w:cs="宋体" w:asciiTheme="minorEastAsia" w:hAnsiTheme="minorEastAsia" w:eastAsiaTheme="minorEastAsia"/>
          <w:b/>
          <w:bCs/>
          <w:color w:val="000000"/>
          <w:sz w:val="28"/>
          <w:szCs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t xml:space="preserve">17、中小企业声明函</w:t>
      </w:r>
      <w:r/>
    </w:p>
    <w:p>
      <w:pPr>
        <w:jc w:val="center"/>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8"/>
          <w:lang w:eastAsia="zh-CN"/>
        </w:rPr>
        <w:t xml:space="preserve">中小企业声明函（服务）</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本公司郑重声明，根据《政府采购促进中小企业发展管理办法》（财库﹝2020﹞46号）的规定，本公司参加</w:t>
      </w:r>
      <w:r>
        <w:rPr>
          <w:rFonts w:cs="宋体" w:asciiTheme="minorEastAsia" w:hAnsiTheme="minorEastAsia" w:eastAsiaTheme="minorEastAsia"/>
          <w:color w:val="000000"/>
          <w:sz w:val="24"/>
          <w:u w:val="single"/>
          <w:lang w:eastAsia="zh-CN"/>
        </w:rPr>
        <w:t xml:space="preserve">（</w:t>
      </w:r>
      <w:r>
        <w:rPr>
          <w:rFonts w:hint="eastAsia" w:cs="宋体" w:asciiTheme="minorEastAsia" w:hAnsiTheme="minorEastAsia" w:eastAsiaTheme="minorEastAsia"/>
          <w:i/>
          <w:color w:val="000000"/>
          <w:sz w:val="24"/>
          <w:u w:val="single"/>
          <w:lang w:eastAsia="zh-CN"/>
        </w:rPr>
        <w:t xml:space="preserve">采购</w:t>
      </w:r>
      <w:r>
        <w:rPr>
          <w:rFonts w:cs="宋体" w:asciiTheme="minorEastAsia" w:hAnsiTheme="minorEastAsia" w:eastAsiaTheme="minorEastAsia"/>
          <w:i/>
          <w:color w:val="000000"/>
          <w:sz w:val="24"/>
          <w:u w:val="single"/>
          <w:lang w:eastAsia="zh-CN"/>
        </w:rPr>
        <w:t xml:space="preserve">单位名称）</w:t>
      </w:r>
      <w:r>
        <w:rPr>
          <w:rFonts w:cs="宋体" w:asciiTheme="minorEastAsia" w:hAnsiTheme="minorEastAsia" w:eastAsiaTheme="minorEastAsia"/>
          <w:color w:val="000000"/>
          <w:sz w:val="24"/>
          <w:lang w:eastAsia="zh-CN"/>
        </w:rPr>
        <w:t xml:space="preserve">的</w:t>
      </w:r>
      <w:r>
        <w:rPr>
          <w:rFonts w:hint="eastAsia" w:ascii="宋体" w:hAnsi="宋体" w:eastAsia="宋体" w:cs="宋体"/>
          <w:b/>
          <w:i/>
          <w:iCs/>
          <w:sz w:val="24"/>
          <w:szCs w:val="24"/>
          <w:u w:val="single"/>
          <w:lang w:eastAsia="zh-CN"/>
        </w:rPr>
        <w:t xml:space="preserve">（2025年沙溪镇道路高清监控服务项目）</w:t>
      </w:r>
      <w:r>
        <w:rPr>
          <w:rFonts w:hint="eastAsia" w:ascii="宋体" w:hAnsi="宋体"/>
          <w:sz w:val="24"/>
          <w:lang w:eastAsia="zh-CN"/>
        </w:rPr>
        <w:t xml:space="preserve">编号 </w:t>
      </w:r>
      <w:r>
        <w:rPr>
          <w:rFonts w:hint="eastAsia" w:ascii="宋体" w:hAnsi="宋体" w:eastAsia="宋体" w:cs="宋体"/>
          <w:b/>
          <w:sz w:val="24"/>
          <w:szCs w:val="24"/>
          <w:u w:val="single"/>
          <w:lang w:eastAsia="zh-CN"/>
        </w:rPr>
        <w:t xml:space="preserve">JSZC-320585-JZCG-G2025-0118</w:t>
      </w:r>
      <w:r>
        <w:rPr>
          <w:rFonts w:hint="eastAsia" w:ascii="宋体" w:hAnsi="宋体"/>
          <w:sz w:val="24"/>
          <w:u w:val="single"/>
          <w:lang w:eastAsia="zh-CN"/>
        </w:rPr>
        <w:t xml:space="preserve"> </w:t>
      </w:r>
      <w:r>
        <w:rPr>
          <w:rFonts w:cs="宋体" w:asciiTheme="minorEastAsia" w:hAnsiTheme="minorEastAsia" w:eastAsiaTheme="minorEastAsia"/>
          <w:color w:val="000000"/>
          <w:sz w:val="24"/>
          <w:lang w:eastAsia="zh-CN"/>
        </w:rPr>
        <w:t xml:space="preserve">采购活动，服务全部由符合政策要求的中小企业承接。相关企业的具体情况如下：</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w:t>
      </w:r>
      <w:r>
        <w:rPr>
          <w:rFonts w:cs="宋体" w:asciiTheme="minorEastAsia" w:hAnsiTheme="minorEastAsia" w:eastAsiaTheme="minorEastAsia"/>
          <w:i/>
          <w:color w:val="000000"/>
          <w:sz w:val="24"/>
          <w:u w:val="single"/>
          <w:lang w:eastAsia="zh-CN"/>
        </w:rPr>
        <w:t xml:space="preserve">（标的名称）</w:t>
      </w:r>
      <w:r>
        <w:rPr>
          <w:rFonts w:cs="宋体" w:asciiTheme="minorEastAsia" w:hAnsiTheme="minorEastAsia" w:eastAsiaTheme="minorEastAsia"/>
          <w:color w:val="000000"/>
          <w:sz w:val="24"/>
          <w:lang w:eastAsia="zh-CN"/>
        </w:rPr>
        <w:t xml:space="preserve">，属于</w:t>
      </w:r>
      <w:r>
        <w:rPr>
          <w:rFonts w:cs="宋体" w:asciiTheme="minorEastAsia" w:hAnsiTheme="minorEastAsia" w:eastAsiaTheme="minorEastAsia"/>
          <w:color w:val="000000"/>
          <w:sz w:val="24"/>
          <w:u w:val="single"/>
          <w:lang w:eastAsia="zh-CN"/>
        </w:rPr>
        <w:t xml:space="preserve">  </w:t>
      </w:r>
      <w:r>
        <w:rPr>
          <w:rFonts w:hint="eastAsia" w:cs="宋体" w:asciiTheme="minorEastAsia" w:hAnsiTheme="minorEastAsia" w:eastAsiaTheme="minorEastAsia"/>
          <w:color w:val="000000"/>
          <w:sz w:val="24"/>
          <w:u w:val="single"/>
          <w:lang w:eastAsia="zh-CN"/>
        </w:rPr>
        <w:t xml:space="preserve">    </w:t>
      </w:r>
      <w:r>
        <w:rPr>
          <w:rFonts w:cs="宋体" w:asciiTheme="minorEastAsia" w:hAnsiTheme="minorEastAsia" w:eastAsiaTheme="minorEastAsia"/>
          <w:i/>
          <w:color w:val="000000"/>
          <w:sz w:val="24"/>
          <w:lang w:eastAsia="zh-CN"/>
        </w:rPr>
        <w:t xml:space="preserve">行业</w:t>
      </w:r>
      <w:r>
        <w:rPr>
          <w:rFonts w:cs="宋体" w:asciiTheme="minorEastAsia" w:hAnsiTheme="minorEastAsia" w:eastAsiaTheme="minorEastAsia"/>
          <w:color w:val="000000"/>
          <w:sz w:val="24"/>
          <w:lang w:eastAsia="zh-CN"/>
        </w:rPr>
        <w:t xml:space="preserve">；承接企业为</w:t>
      </w:r>
      <w:r>
        <w:rPr>
          <w:rFonts w:cs="宋体" w:asciiTheme="minorEastAsia" w:hAnsiTheme="minorEastAsia" w:eastAsiaTheme="minorEastAsia"/>
          <w:i/>
          <w:color w:val="000000"/>
          <w:sz w:val="24"/>
          <w:u w:val="single"/>
          <w:lang w:eastAsia="zh-CN"/>
        </w:rPr>
        <w:t xml:space="preserve">（企业名称）</w:t>
      </w:r>
      <w:r>
        <w:rPr>
          <w:rFonts w:cs="宋体" w:asciiTheme="minorEastAsia" w:hAnsiTheme="minorEastAsia" w:eastAsiaTheme="minorEastAsia"/>
          <w:color w:val="000000"/>
          <w:sz w:val="24"/>
          <w:lang w:eastAsia="zh-CN"/>
        </w:rPr>
        <w:t xml:space="preserve">，从业人员_____人，营业收入为_____万元，资产总额为_____万元</w:t>
      </w:r>
      <w:r>
        <w:fldChar w:fldCharType="begin"/>
      </w:r>
      <w:r>
        <w:rPr>
          <w:lang w:eastAsia="zh-CN"/>
        </w:rPr>
        <w:instrText xml:space="preserve"> HYPERLINK "http://</w:instrText>
      </w:r>
      <w:r>
        <w:rPr>
          <w:lang w:eastAsia="zh-CN"/>
        </w:rPr>
        <w:instrText xml:space="preserve">jszfcg.jsczt.cn/jszc/onlyoffice/7.2.1-34/web-apps/apps/documenteditor/main/index_loader.html?_dc=7.2.1-34&amp;lang=zh&amp;customer=%20&amp;logo=%20&amp;headerlogo=%2Ffavicon.ico&amp;frameEditorId=iframePage&amp;compact=true&amp;parentOrigin=http://jszfcg.jsczt.cn" \l "_bookmark1" \o </w:instrText>
      </w:r>
      <w:r>
        <w:rPr>
          <w:lang w:eastAsia="zh-CN"/>
        </w:rP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795"/>
          <w:rFonts w:cs="Times New Roman" w:asciiTheme="minorEastAsia" w:hAnsiTheme="minorEastAsia" w:eastAsiaTheme="minorEastAsia"/>
          <w:color w:val="0000ee"/>
          <w:sz w:val="24"/>
          <w:u w:val="none"/>
          <w:lang w:eastAsia="zh-CN"/>
        </w:rPr>
        <w:t xml:space="preserve">1</w:t>
      </w:r>
      <w:r>
        <w:rPr>
          <w:rStyle w:val="795"/>
          <w:rFonts w:cs="Times New Roman" w:asciiTheme="minorEastAsia" w:hAnsiTheme="minorEastAsia" w:eastAsiaTheme="minorEastAsia"/>
          <w:color w:val="0000ee"/>
          <w:sz w:val="24"/>
          <w:u w:val="none"/>
          <w:lang w:eastAsia="zh-CN"/>
        </w:rPr>
        <w:fldChar w:fldCharType="end"/>
      </w:r>
      <w:r>
        <w:rPr>
          <w:rFonts w:cs="宋体" w:asciiTheme="minorEastAsia" w:hAnsiTheme="minorEastAsia" w:eastAsiaTheme="minorEastAsia"/>
          <w:color w:val="000000"/>
          <w:sz w:val="24"/>
          <w:lang w:eastAsia="zh-CN"/>
        </w:rPr>
        <w:t xml:space="preserve">，属于______</w:t>
      </w:r>
      <w:r>
        <w:rPr>
          <w:rFonts w:cs="宋体" w:asciiTheme="minorEastAsia" w:hAnsiTheme="minorEastAsia" w:eastAsiaTheme="minorEastAsia"/>
          <w:i/>
          <w:color w:val="000000"/>
          <w:sz w:val="24"/>
          <w:lang w:eastAsia="zh-CN"/>
        </w:rPr>
        <w:t xml:space="preserve">（中型企业、小型企业、微型企业，三者选一填写）</w:t>
      </w:r>
      <w:r>
        <w:rPr>
          <w:rFonts w:cs="宋体" w:asciiTheme="minorEastAsia" w:hAnsiTheme="minorEastAsia" w:eastAsiaTheme="minorEastAsia"/>
          <w:color w:val="000000"/>
          <w:sz w:val="24"/>
          <w:lang w:eastAsia="zh-CN"/>
        </w:rPr>
        <w:t xml:space="preserve">；</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以上企业，不属于大企业的分支机构，不存在控股股东为大企业的情形，也不存在与大企业的负责人为同一人的情形。</w:t>
      </w:r>
      <w:r/>
    </w:p>
    <w:p>
      <w:pPr>
        <w:ind w:firstLine="480"/>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本企业对上述声明内容的真实性负责。如有虚假，将依法承担相应责任。</w:t>
      </w:r>
      <w:r/>
    </w:p>
    <w:p>
      <w:pPr>
        <w:ind w:right="960" w:firstLine="4800"/>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企业名称（盖章）：</w:t>
      </w:r>
      <w:r/>
    </w:p>
    <w:p>
      <w:pPr>
        <w:ind w:right="1120" w:firstLine="4800"/>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日期：</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795"/>
          <w:rFonts w:cs="Times New Roman" w:asciiTheme="minorEastAsia" w:hAnsiTheme="minorEastAsia" w:eastAsiaTheme="minorEastAsia"/>
          <w:color w:val="0000ee"/>
          <w:sz w:val="24"/>
          <w:u w:val="none"/>
          <w:lang w:eastAsia="zh-CN"/>
        </w:rPr>
        <w:t xml:space="preserve">1</w:t>
      </w:r>
      <w:r>
        <w:rPr>
          <w:rStyle w:val="795"/>
          <w:rFonts w:cs="Times New Roman" w:asciiTheme="minorEastAsia" w:hAnsiTheme="minorEastAsia" w:eastAsiaTheme="minorEastAsia"/>
          <w:color w:val="0000ee"/>
          <w:sz w:val="24"/>
          <w:u w:val="none"/>
          <w:lang w:eastAsia="zh-CN"/>
        </w:rPr>
        <w:fldChar w:fldCharType="end"/>
      </w:r>
      <w:r>
        <w:rPr>
          <w:rFonts w:cs="宋体" w:asciiTheme="minorEastAsia" w:hAnsiTheme="minorEastAsia" w:eastAsiaTheme="minorEastAsia"/>
          <w:color w:val="000000"/>
          <w:sz w:val="24"/>
          <w:lang w:eastAsia="zh-CN"/>
        </w:rPr>
        <w:t xml:space="preserve">从业人员、营业收入、资产总额填报上一年度数据，无上一年度数据的新成立企业可不填报。</w:t>
      </w:r>
      <w:r/>
    </w:p>
    <w:p>
      <w:pPr>
        <w:ind w:firstLine="442"/>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lang w:eastAsia="zh-CN"/>
        </w:rPr>
        <w:t xml:space="preserve">备注：</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1、本项目</w:t>
      </w:r>
      <w:r>
        <w:rPr>
          <w:rFonts w:hint="eastAsia" w:ascii="宋体" w:hAnsi="宋体" w:eastAsia="宋体" w:cs="宋体"/>
          <w:b/>
          <w:bCs/>
          <w:sz w:val="24"/>
          <w:szCs w:val="24"/>
          <w:lang w:eastAsia="zh-CN"/>
        </w:rPr>
        <w:t xml:space="preserve">专门面向</w:t>
      </w:r>
      <w:r>
        <w:rPr>
          <w:rFonts w:hint="eastAsia" w:ascii="宋体" w:hAnsi="宋体" w:eastAsia="宋体" w:cs="宋体"/>
          <w:sz w:val="24"/>
          <w:szCs w:val="24"/>
          <w:lang w:eastAsia="zh-CN"/>
        </w:rPr>
        <w:t xml:space="preserve">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lang w:eastAsia="zh-CN"/>
        </w:rPr>
        <w:t xml:space="preserve">否则视为投标无效</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2、投标人提供的中小企业声明函必须包含本项目所有服务及其服务承接企业，并按照声明函格式填写完整、明确，否则视为未按规定提供声明函，投标无效。</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3、中标、成交供应商享受规定的中小企业扶持政策的，《中小企业声明函》应当随中标、成交结果同时公告，接受社会监督。</w:t>
      </w:r>
      <w:r/>
    </w:p>
    <w:p>
      <w:pPr>
        <w:ind w:firstLine="482"/>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spacing w:after="0" w:line="43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spacing w:after="0" w:line="439" w:lineRule="atLeast"/>
        <w:rPr>
          <w:rFonts w:hint="eastAsia" w:cs="宋体" w:asciiTheme="minorEastAsia" w:hAnsiTheme="minorEastAsia" w:eastAsiaTheme="minorEastAsia"/>
          <w:b/>
          <w:bCs/>
          <w:color w:val="000000"/>
          <w:sz w:val="32"/>
          <w:szCs w:val="3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32"/>
          <w:szCs w:val="32"/>
          <w:lang w:eastAsia="zh-CN"/>
        </w:rPr>
      </w:r>
      <w:r/>
    </w:p>
    <w:p>
      <w:pPr>
        <w:spacing w:after="0" w:line="439" w:lineRule="atLeast"/>
        <w:rPr>
          <w:rFonts w:hint="eastAsia"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2"/>
          <w:lang w:eastAsia="zh-CN"/>
        </w:rPr>
      </w:r>
      <w:r/>
    </w:p>
    <w:p>
      <w:pPr>
        <w:spacing w:after="0" w:line="439" w:lineRule="atLeast"/>
        <w:rPr>
          <w:rFonts w:hint="eastAsia"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2"/>
          <w:lang w:eastAsia="zh-CN"/>
        </w:rPr>
      </w:r>
      <w:r/>
    </w:p>
    <w:p>
      <w:pPr>
        <w:spacing w:after="0" w:line="439" w:lineRule="atLeast"/>
        <w:rPr>
          <w:rFonts w:hint="eastAsia"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2"/>
          <w:lang w:eastAsia="zh-CN"/>
        </w:rPr>
      </w:r>
      <w:r/>
    </w:p>
    <w:p>
      <w:pPr>
        <w:spacing w:after="0" w:line="439" w:lineRule="atLeast"/>
        <w:rPr>
          <w:rFonts w:hint="eastAsia"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2"/>
          <w:lang w:eastAsia="zh-CN"/>
        </w:rPr>
      </w:r>
      <w:r/>
    </w:p>
    <w:p>
      <w:pPr>
        <w:spacing w:after="0" w:line="439" w:lineRule="atLeast"/>
        <w:rPr>
          <w:rFonts w:hint="eastAsia" w:cs="宋体" w:asciiTheme="minorEastAsia" w:hAnsiTheme="minorEastAsia" w:eastAsiaTheme="minorEastAsia"/>
          <w:b/>
          <w:bCs/>
          <w:color w:val="000000"/>
          <w:sz w:val="32"/>
          <w:szCs w:val="3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2"/>
          <w:lang w:eastAsia="zh-CN"/>
        </w:rPr>
        <w:t xml:space="preserve">1</w:t>
      </w:r>
      <w:r>
        <w:rPr>
          <w:rFonts w:cs="宋体" w:asciiTheme="minorEastAsia" w:hAnsiTheme="minorEastAsia" w:eastAsiaTheme="minorEastAsia"/>
          <w:b/>
          <w:color w:val="000000"/>
          <w:sz w:val="32"/>
          <w:lang w:eastAsia="zh-CN"/>
        </w:rPr>
        <w:t xml:space="preserve">8、残疾人福利性单位声明函（如有）</w:t>
      </w:r>
      <w:r/>
    </w:p>
    <w:p>
      <w:pPr>
        <w:spacing w:after="0" w:line="47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ind w:firstLine="2560"/>
        <w:spacing w:after="0" w:line="47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2"/>
          <w:lang w:eastAsia="zh-CN"/>
        </w:rPr>
        <w:t xml:space="preserve">残疾人福利性单位声明函</w:t>
      </w:r>
      <w:r/>
    </w:p>
    <w:p>
      <w:pPr>
        <w:ind w:firstLine="1928"/>
        <w:spacing w:after="0" w:line="47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ind w:firstLine="480"/>
        <w:spacing w:after="0" w:line="47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本单位对上述声明的真实性负责。如有虚假，将依法承担相应责任。</w:t>
      </w:r>
      <w:r/>
    </w:p>
    <w:p>
      <w:pPr>
        <w:spacing w:after="0" w:line="47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47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47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单位名称（盖章）：</w:t>
      </w:r>
      <w:r/>
    </w:p>
    <w:p>
      <w:pPr>
        <w:spacing w:after="0" w:line="47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日 期：</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spacing w:after="0" w:line="440" w:lineRule="exact"/>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lang w:eastAsia="zh-CN"/>
        </w:rPr>
      </w:r>
      <w:r/>
    </w:p>
    <w:p>
      <w:pPr>
        <w:spacing w:after="0" w:line="440" w:lineRule="exact"/>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lang w:eastAsia="zh-CN"/>
        </w:rPr>
      </w:r>
      <w:r/>
    </w:p>
    <w:p>
      <w:pPr>
        <w:spacing w:after="0" w:line="440" w:lineRule="exact"/>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lang w:eastAsia="zh-CN"/>
        </w:rPr>
      </w:r>
      <w:r/>
    </w:p>
    <w:p>
      <w:pPr>
        <w:spacing w:after="0" w:line="440" w:lineRule="exact"/>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lang w:eastAsia="zh-CN"/>
        </w:rPr>
      </w:r>
      <w:r/>
    </w:p>
    <w:p>
      <w:pPr>
        <w:spacing w:after="0" w:line="440" w:lineRule="exact"/>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lang w:eastAsia="zh-CN"/>
        </w:rPr>
      </w:r>
      <w:r/>
    </w:p>
    <w:p>
      <w:pPr>
        <w:spacing w:after="0" w:line="440" w:lineRule="exact"/>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lang w:eastAsia="zh-CN"/>
        </w:rPr>
      </w:r>
      <w:r/>
    </w:p>
    <w:p>
      <w:pPr>
        <w:spacing w:after="0" w:line="440" w:lineRule="exact"/>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lang w:eastAsia="zh-CN"/>
        </w:rPr>
      </w:r>
      <w:r/>
    </w:p>
    <w:p>
      <w:pPr>
        <w:spacing w:after="0" w:line="440" w:lineRule="exact"/>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lang w:eastAsia="zh-CN"/>
        </w:rPr>
      </w:r>
      <w:r/>
    </w:p>
    <w:p>
      <w:pPr>
        <w:spacing w:after="0" w:line="440" w:lineRule="exact"/>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lang w:eastAsia="zh-CN"/>
        </w:rPr>
      </w:r>
      <w:r/>
    </w:p>
    <w:p>
      <w:pPr>
        <w:spacing w:after="0" w:line="440" w:lineRule="exact"/>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lang w:eastAsia="zh-CN"/>
        </w:rPr>
      </w:r>
      <w:r/>
    </w:p>
    <w:p>
      <w:pPr>
        <w:spacing w:after="0" w:line="440" w:lineRule="exact"/>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lang w:eastAsia="zh-CN"/>
        </w:rPr>
      </w:r>
      <w:r/>
    </w:p>
    <w:p>
      <w:pPr>
        <w:spacing w:after="0" w:line="440" w:lineRule="exact"/>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lang w:eastAsia="zh-CN"/>
        </w:rPr>
      </w:r>
      <w:r/>
    </w:p>
    <w:p>
      <w:pPr>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t xml:space="preserve">1</w:t>
      </w:r>
      <w:r>
        <w:rPr>
          <w:rFonts w:hint="eastAsia" w:ascii="宋体" w:hAnsi="宋体" w:eastAsia="宋体" w:cs="宋体"/>
          <w:b/>
          <w:bCs/>
          <w:sz w:val="32"/>
          <w:szCs w:val="32"/>
          <w:lang w:eastAsia="zh-CN"/>
        </w:rPr>
        <w:t xml:space="preserve">9</w:t>
      </w:r>
      <w:r>
        <w:rPr>
          <w:rFonts w:ascii="宋体" w:hAnsi="宋体" w:eastAsia="宋体" w:cs="宋体"/>
          <w:b/>
          <w:bCs/>
          <w:sz w:val="32"/>
          <w:szCs w:val="32"/>
          <w:lang w:eastAsia="zh-CN"/>
        </w:rPr>
        <w:t xml:space="preserve">、监狱企业证明文件（如有）</w:t>
      </w:r>
      <w:r>
        <w:rPr>
          <w:rFonts w:ascii="宋体" w:hAnsi="宋体" w:eastAsia="宋体" w:cs="宋体"/>
          <w:b/>
          <w:bCs/>
          <w:sz w:val="32"/>
          <w:szCs w:val="32"/>
          <w:lang w:eastAsia="zh-CN"/>
        </w:rPr>
        <w:br/>
      </w:r>
      <w:r>
        <w:rPr>
          <w:rFonts w:ascii="宋体" w:hAnsi="宋体" w:eastAsia="宋体" w:cs="宋体"/>
          <w:sz w:val="24"/>
          <w:szCs w:val="24"/>
          <w:lang w:eastAsia="zh-CN"/>
        </w:rPr>
        <w:br/>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32"/>
          <w:szCs w:val="32"/>
          <w:lang w:eastAsia="zh-CN"/>
        </w:rPr>
        <w:t xml:space="preserve">监狱企业证明文件</w:t>
      </w:r>
      <w:r>
        <w:rPr>
          <w:rFonts w:ascii="宋体" w:hAnsi="宋体" w:eastAsia="宋体" w:cs="宋体"/>
          <w:sz w:val="24"/>
          <w:szCs w:val="24"/>
          <w:lang w:eastAsia="zh-CN"/>
        </w:rPr>
        <w:br/>
      </w:r>
      <w:r>
        <w:rPr>
          <w:rFonts w:ascii="宋体" w:hAnsi="宋体" w:eastAsia="宋体" w:cs="宋体"/>
          <w:sz w:val="24"/>
          <w:szCs w:val="24"/>
          <w:lang w:eastAsia="zh-CN"/>
        </w:rPr>
        <w:br/>
      </w:r>
      <w:r/>
    </w:p>
    <w:p>
      <w:pPr>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spacing w:after="0" w:line="440" w:lineRule="exac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rPr>
          <w:rFonts w:cs="宋体" w:asciiTheme="minorEastAsia" w:hAnsiTheme="minorEastAsia" w:eastAsiaTheme="minorEastAsia"/>
          <w:b/>
          <w:color w:val="000000"/>
          <w:sz w:val="44"/>
          <w:lang w:eastAsia="zh-CN"/>
        </w:rPr>
        <w:t xml:space="preserve">      第五部分    评标方法与评标标准</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评标方法</w:t>
      </w:r>
      <w:r/>
    </w:p>
    <w:p>
      <w:pPr>
        <w:numPr>
          <w:ilvl w:val="0"/>
          <w:numId w:val="20"/>
        </w:numPr>
        <w:ind w:firstLine="482"/>
        <w:spacing w:after="0" w:line="46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hint="eastAsia" w:ascii="宋体" w:hAnsi="宋体" w:eastAsia="宋体" w:cs="宋体"/>
          <w:color w:val="000000"/>
          <w:sz w:val="24"/>
          <w:lang w:eastAsia="zh-CN"/>
        </w:rPr>
        <w:t xml:space="preserve">三、</w:t>
      </w:r>
      <w:r>
        <w:rPr>
          <w:rFonts w:hint="eastAsia" w:ascii="宋体" w:hAnsi="宋体" w:eastAsia="宋体" w:cs="宋体"/>
          <w:sz w:val="24"/>
          <w:szCs w:val="24"/>
          <w:lang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四、如出现评审得分最高的投标人有两个或两个以上的，以投标报价较低者优先作为该标段中标候选人，如果投标报价也相同的，则由评标委员会以抽签方式确定中标候选人。</w:t>
      </w:r>
      <w:r/>
    </w:p>
    <w:p>
      <w:pPr>
        <w:ind w:firstLine="480"/>
        <w:spacing w:after="0" w:line="46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after="0" w:line="44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after="0" w:line="44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七、中小企业相关政策：</w:t>
      </w:r>
      <w:r/>
    </w:p>
    <w:p>
      <w:pPr>
        <w:ind w:firstLine="480"/>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lang w:eastAsia="zh-CN"/>
        </w:rPr>
        <w:t xml:space="preserve">但与大企业的负责人为同一人，或者与大企业存在直接控股、管理关系的除外。</w:t>
      </w:r>
      <w:r>
        <w:rPr>
          <w:rFonts w:hint="eastAsia" w:ascii="宋体" w:hAnsi="宋体" w:eastAsia="宋体" w:cs="宋体"/>
          <w:sz w:val="24"/>
          <w:lang w:eastAsia="zh-CN"/>
        </w:rPr>
        <w:t xml:space="preserve">符合中小企业划分标准的个体工商户，在政府采购活动中视同中小企业。</w:t>
      </w:r>
      <w:r/>
    </w:p>
    <w:p>
      <w:pPr>
        <w:ind w:firstLine="482"/>
        <w:spacing w:after="0" w:line="44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jc w:val="both"/>
        <w:spacing w:after="0" w:line="460" w:lineRule="atLeast"/>
        <w:rPr>
          <w:rFonts w:hint="eastAsia" w:ascii="宋体" w:hAnsi="宋体" w:eastAsia="宋体" w:cs="宋体"/>
          <w:lang w:eastAsia="zh-CN"/>
        </w:rPr>
      </w:pPr>
      <w:r>
        <w:rPr>
          <w:rFonts w:hint="eastAsia" w:ascii="宋体" w:hAnsi="宋体" w:eastAsia="宋体" w:cs="宋体"/>
          <w:b/>
          <w:color w:val="000000"/>
          <w:sz w:val="24"/>
          <w:lang w:eastAsia="zh-CN"/>
        </w:rPr>
        <w:t xml:space="preserve">专门面向中小企业采购的项目，不再执行价格评审优惠的扶持政策。</w:t>
      </w:r>
      <w:r/>
    </w:p>
    <w:p>
      <w:pPr>
        <w:jc w:val="both"/>
        <w:spacing w:after="0" w:line="439" w:lineRule="atLeast"/>
        <w:rPr>
          <w:rFonts w:hint="eastAsia" w:cs="宋体" w:asciiTheme="minorEastAsia" w:hAnsiTheme="minorEastAsia" w:eastAsiaTheme="minorEastAsia"/>
          <w:b/>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4"/>
          <w:lang w:eastAsia="zh-CN"/>
        </w:rPr>
      </w:r>
      <w:r/>
    </w:p>
    <w:p>
      <w:pPr>
        <w:jc w:val="both"/>
        <w:spacing w:after="0" w:line="439" w:lineRule="atLeast"/>
        <w:rPr>
          <w:rFonts w:hint="eastAsia" w:cs="宋体" w:asciiTheme="minorEastAsia" w:hAnsiTheme="minorEastAsia" w:eastAsiaTheme="minorEastAsia"/>
          <w:b/>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4"/>
          <w:lang w:eastAsia="zh-CN"/>
        </w:rPr>
      </w:r>
      <w:r/>
    </w:p>
    <w:p>
      <w:pPr>
        <w:jc w:val="both"/>
        <w:spacing w:after="0" w:line="480" w:lineRule="exac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评分标准</w:t>
      </w:r>
      <w:r>
        <w:rPr>
          <w:rFonts w:hint="eastAsia" w:cs="宋体" w:asciiTheme="minorEastAsia" w:hAnsiTheme="minorEastAsia" w:eastAsiaTheme="minorEastAsia"/>
          <w:b/>
          <w:color w:val="000000"/>
          <w:sz w:val="24"/>
          <w:lang w:eastAsia="zh-CN"/>
        </w:rPr>
        <w:t xml:space="preserve"> </w:t>
      </w:r>
      <w:r>
        <w:rPr>
          <w:rFonts w:cs="宋体" w:asciiTheme="minorEastAsia" w:hAnsiTheme="minorEastAsia" w:eastAsiaTheme="minorEastAsia"/>
          <w:b/>
          <w:color w:val="000000"/>
          <w:sz w:val="24"/>
          <w:lang w:eastAsia="zh-CN"/>
        </w:rPr>
        <w:t xml:space="preserve">    </w:t>
      </w:r>
      <w:r/>
    </w:p>
    <w:p>
      <w:pPr>
        <w:pStyle w:val="946"/>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一、价格分：20分</w:t>
      </w:r>
      <w:r/>
    </w:p>
    <w:p>
      <w:pPr>
        <w:pStyle w:val="946"/>
        <w:ind w:firstLine="480"/>
        <w:spacing w:line="480" w:lineRule="exact"/>
        <w:rPr>
          <w:rFonts w:hint="eastAsia" w:ascii="宋体" w:hAnsi="宋体" w:eastAsia="宋体" w:cs="宋体"/>
          <w:sz w:val="24"/>
          <w:szCs w:val="24"/>
          <w:lang w:eastAsia="zh-CN"/>
        </w:rPr>
      </w:pPr>
      <w:r/>
      <w:bookmarkStart w:id="23" w:name="OLE_LINK19"/>
      <w:r>
        <w:rPr>
          <w:rFonts w:hint="eastAsia" w:ascii="宋体" w:hAnsi="宋体" w:eastAsia="宋体" w:cs="宋体"/>
          <w:sz w:val="24"/>
          <w:szCs w:val="24"/>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pStyle w:val="946"/>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第二步：在所有有效投标报价中满足招标文件要求，且投标价格最低的投标报价为评标基准价，其价格分为20分，其他投标人的价格分按照下列公式计算（计算结果四舍五入保留两位小数）。</w:t>
      </w:r>
      <w:r/>
    </w:p>
    <w:p>
      <w:pPr>
        <w:pStyle w:val="946"/>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 xml:space="preserve">投标报价</w:t>
      </w:r>
      <w:r>
        <w:rPr>
          <w:rFonts w:hint="eastAsia" w:ascii="宋体" w:hAnsi="宋体" w:eastAsia="宋体" w:cs="宋体"/>
          <w:sz w:val="24"/>
          <w:szCs w:val="24"/>
          <w:highlight w:val="none"/>
          <w:lang w:eastAsia="zh-CN"/>
        </w:rPr>
        <w:t xml:space="preserve">得分＝（评标基准价/投标报价）×20％×100</w:t>
      </w:r>
      <w:bookmarkEnd w:id="23"/>
      <w:r/>
      <w:r/>
    </w:p>
    <w:p>
      <w:pPr>
        <w:jc w:val="both"/>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bookmarkStart w:id="24" w:name="OLE_LINK12"/>
      <w:r>
        <w:rPr>
          <w:rFonts w:hint="eastAsia" w:ascii="宋体" w:hAnsi="宋体" w:eastAsia="宋体" w:cs="宋体"/>
          <w:b/>
          <w:bCs/>
          <w:sz w:val="24"/>
          <w:szCs w:val="24"/>
          <w:highlight w:val="none"/>
          <w:lang w:eastAsia="zh-CN"/>
        </w:rPr>
        <w:t xml:space="preserve">二、</w:t>
      </w:r>
      <w:bookmarkStart w:id="25" w:name="OLE_LINK39"/>
      <w:r>
        <w:rPr>
          <w:rFonts w:hint="eastAsia" w:ascii="宋体" w:hAnsi="宋体" w:eastAsia="宋体" w:cs="宋体"/>
          <w:b/>
          <w:bCs/>
          <w:sz w:val="24"/>
          <w:szCs w:val="24"/>
          <w:highlight w:val="none"/>
          <w:lang w:eastAsia="zh-CN"/>
        </w:rPr>
        <w:t xml:space="preserve">技术参数响应</w:t>
      </w:r>
      <w:bookmarkEnd w:id="25"/>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30</w:t>
      </w:r>
      <w:r>
        <w:rPr>
          <w:rFonts w:hint="eastAsia" w:ascii="宋体" w:hAnsi="宋体" w:eastAsia="宋体" w:cs="宋体"/>
          <w:b/>
          <w:bCs/>
          <w:sz w:val="24"/>
          <w:szCs w:val="24"/>
          <w:highlight w:val="none"/>
          <w:lang w:eastAsia="zh-CN"/>
        </w:rPr>
        <w:t xml:space="preserve">分</w:t>
      </w:r>
      <w:bookmarkEnd w:id="24"/>
      <w:r/>
      <w:r/>
    </w:p>
    <w:p>
      <w:pPr>
        <w:ind w:firstLine="482"/>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评委根据招标文件</w:t>
      </w:r>
      <w:bookmarkStart w:id="26" w:name="OLE_LINK6"/>
      <w:r>
        <w:rPr>
          <w:rFonts w:hint="eastAsia" w:ascii="宋体" w:hAnsi="宋体" w:eastAsia="宋体" w:cs="宋体"/>
          <w:sz w:val="24"/>
          <w:szCs w:val="24"/>
          <w:highlight w:val="none"/>
          <w:lang w:eastAsia="zh-CN"/>
        </w:rPr>
        <w:t xml:space="preserve">第三部分-项目需求-技术要求-图像服务技术性能</w:t>
      </w:r>
      <w:bookmarkEnd w:id="26"/>
      <w:r>
        <w:rPr>
          <w:rFonts w:hint="eastAsia" w:ascii="宋体" w:hAnsi="宋体" w:eastAsia="宋体" w:cs="宋体"/>
          <w:sz w:val="24"/>
          <w:szCs w:val="24"/>
          <w:highlight w:val="none"/>
          <w:lang w:eastAsia="zh-CN"/>
        </w:rPr>
        <w:t xml:space="preserve">要求及相关要求，对投标产品的基本功能、技术指标与需求的吻合程度和偏差情况（包括所投标产品的品牌、规格型号、配置、主要技术参数等），是否能够满足招标文件要求，是否体现一定先进性、可靠性、成熟性、易维护性、可扩展性等进行综合评比：</w:t>
      </w:r>
      <w:r/>
    </w:p>
    <w:p>
      <w:pPr>
        <w:ind w:firstLine="482"/>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技术参数全部满足或高于招标文件要求的得</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lang w:eastAsia="zh-CN"/>
        </w:rPr>
        <w:t xml:space="preserve">分；打“</w:t>
      </w:r>
      <w:bookmarkStart w:id="27" w:name="OLE_LINK27"/>
      <w:r>
        <w:rPr>
          <w:rFonts w:hint="eastAsia" w:ascii="宋体" w:hAnsi="宋体" w:eastAsia="宋体" w:cs="宋体"/>
          <w:sz w:val="24"/>
          <w:szCs w:val="24"/>
          <w:highlight w:val="none"/>
          <w:lang w:eastAsia="zh-CN"/>
        </w:rPr>
        <w:t xml:space="preserve">▲</w:t>
      </w:r>
      <w:bookmarkEnd w:id="27"/>
      <w:r>
        <w:rPr>
          <w:rFonts w:hint="eastAsia" w:ascii="宋体" w:hAnsi="宋体" w:eastAsia="宋体" w:cs="宋体"/>
          <w:sz w:val="24"/>
          <w:szCs w:val="24"/>
          <w:highlight w:val="none"/>
          <w:lang w:eastAsia="zh-CN"/>
        </w:rPr>
        <w:t xml:space="preserve">”的技术指标（共</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lang w:eastAsia="zh-CN"/>
        </w:rPr>
        <w:t xml:space="preserve">项），出现一个负偏离扣</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lang w:eastAsia="zh-CN"/>
        </w:rPr>
        <w:t xml:space="preserve">分，最高</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lang w:eastAsia="zh-CN"/>
        </w:rPr>
        <w:t xml:space="preserve">分扣完为止。</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注：①</w:t>
      </w:r>
      <w:bookmarkStart w:id="28" w:name="OLE_LINK26"/>
      <w:r>
        <w:rPr>
          <w:rFonts w:hint="eastAsia" w:ascii="宋体" w:hAnsi="宋体" w:eastAsia="宋体" w:cs="宋体"/>
          <w:sz w:val="24"/>
          <w:szCs w:val="24"/>
          <w:highlight w:val="none"/>
          <w:lang w:val="zh-TW" w:eastAsia="zh-CN"/>
        </w:rPr>
        <w:t xml:space="preserve">带</w:t>
      </w:r>
      <w:r>
        <w:rPr>
          <w:rFonts w:hint="eastAsia" w:ascii="宋体" w:hAnsi="宋体" w:eastAsia="宋体" w:cs="宋体"/>
          <w:sz w:val="24"/>
          <w:szCs w:val="24"/>
          <w:highlight w:val="none"/>
          <w:lang w:eastAsia="zh-CN"/>
        </w:rPr>
        <w:t xml:space="preserve">“▲”号的</w:t>
      </w:r>
      <w:r>
        <w:rPr>
          <w:rFonts w:hint="eastAsia" w:ascii="宋体" w:hAnsi="宋体" w:eastAsia="宋体" w:cs="宋体"/>
          <w:sz w:val="24"/>
          <w:szCs w:val="24"/>
          <w:highlight w:val="none"/>
          <w:lang w:val="zh-TW" w:eastAsia="zh-CN"/>
        </w:rPr>
        <w:t xml:space="preserve">技术指标参数</w:t>
      </w:r>
      <w:bookmarkEnd w:id="28"/>
      <w:r>
        <w:rPr>
          <w:rFonts w:hint="eastAsia" w:ascii="宋体" w:hAnsi="宋体" w:eastAsia="宋体" w:cs="宋体"/>
          <w:sz w:val="24"/>
          <w:szCs w:val="24"/>
          <w:highlight w:val="none"/>
          <w:lang w:val="zh-TW" w:eastAsia="zh-CN"/>
        </w:rPr>
        <w:t xml:space="preserve">，应在《重要要求参数响应偏离表》“证明材料位置”一栏填写带“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TW" w:eastAsia="zh-CN"/>
        </w:rPr>
        <w:t xml:space="preserve">”号技术参数证明材料在投标文件中的位置，并以明显方式标明，以便于评标委员会正确评判。带</w:t>
      </w:r>
      <w:r>
        <w:rPr>
          <w:rFonts w:hint="eastAsia" w:ascii="宋体" w:hAnsi="宋体" w:eastAsia="宋体" w:cs="宋体"/>
          <w:sz w:val="24"/>
          <w:szCs w:val="24"/>
          <w:highlight w:val="none"/>
          <w:lang w:eastAsia="zh-CN"/>
        </w:rPr>
        <w:t xml:space="preserve">“▲”号的技术参数</w:t>
      </w:r>
      <w:r>
        <w:rPr>
          <w:rFonts w:hint="eastAsia" w:ascii="宋体" w:hAnsi="宋体" w:eastAsia="宋体" w:cs="宋体"/>
          <w:sz w:val="24"/>
          <w:szCs w:val="24"/>
          <w:highlight w:val="none"/>
          <w:lang w:val="zh-TW" w:eastAsia="zh-CN"/>
        </w:rPr>
        <w:t xml:space="preserve">投标人虽然在《重要要求参数响应偏离表》里列明无偏离，但未能按招标文件</w:t>
      </w:r>
      <w:r>
        <w:rPr>
          <w:rFonts w:hint="eastAsia" w:ascii="宋体" w:hAnsi="宋体" w:eastAsia="宋体" w:cs="宋体"/>
          <w:sz w:val="24"/>
          <w:szCs w:val="24"/>
          <w:lang w:val="zh-TW" w:eastAsia="zh-CN"/>
        </w:rPr>
        <w:t xml:space="preserve">要求提供相应证明材料的仍视为负偏离。</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②</w:t>
      </w:r>
      <w:r>
        <w:rPr>
          <w:rFonts w:hint="eastAsia" w:ascii="宋体" w:hAnsi="宋体" w:eastAsia="宋体" w:cs="宋体"/>
          <w:sz w:val="24"/>
          <w:szCs w:val="24"/>
          <w:lang w:val="zh-TW" w:eastAsia="zh-CN"/>
        </w:rPr>
        <w:t xml:space="preserve">非带“</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TW" w:eastAsia="zh-CN"/>
        </w:rPr>
        <w:t xml:space="preserve">”号的一般性指标技术参数由投标供应商自行在《一般性要求参数响应偏离表》中予以响应是否偏离，无需提供佐证材料。</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③检测报告必须是国家认可的法定质监检测机构出具；按照需求中检测方式及要求提供检测报告；投标文件中提供检测报告的复印件，检测报告复印件必须提供完整的检测报告内容及封面，必须复印完整，局部复印视为无效。所提供的证明资料必须真实有效，若提供虚假资料，一经查实采购方有权取消其中标资格。</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numPr>
          <w:ilvl w:val="0"/>
          <w:numId w:val="21"/>
        </w:numPr>
        <w:jc w:val="both"/>
        <w:spacing w:after="0" w:line="44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bookmarkStart w:id="29" w:name="OLE_LINK15"/>
      <w:r>
        <w:rPr>
          <w:rFonts w:hint="eastAsia" w:ascii="宋体" w:hAnsi="宋体" w:eastAsia="宋体" w:cs="宋体"/>
          <w:b/>
          <w:bCs/>
          <w:sz w:val="24"/>
          <w:szCs w:val="24"/>
          <w:lang w:eastAsia="zh-CN"/>
        </w:rPr>
        <w:t xml:space="preserve">服务方案：</w:t>
      </w:r>
      <w:r>
        <w:rPr>
          <w:rFonts w:hint="default" w:ascii="宋体" w:hAnsi="宋体" w:eastAsia="宋体" w:cs="宋体"/>
          <w:b/>
          <w:bCs/>
          <w:sz w:val="24"/>
          <w:szCs w:val="24"/>
          <w:lang w:val="en-US" w:eastAsia="zh-CN"/>
        </w:rPr>
        <w:t xml:space="preserve">30</w:t>
      </w:r>
      <w:r>
        <w:rPr>
          <w:rFonts w:hint="eastAsia" w:ascii="宋体" w:hAnsi="宋体" w:eastAsia="宋体" w:cs="宋体"/>
          <w:b/>
          <w:bCs/>
          <w:sz w:val="24"/>
          <w:szCs w:val="24"/>
          <w:lang w:eastAsia="zh-CN"/>
        </w:rPr>
        <w:t xml:space="preserve">分</w:t>
      </w:r>
      <w:bookmarkEnd w:id="29"/>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30" w:name="OLE_LINK10"/>
      <w:r/>
      <w:bookmarkStart w:id="31" w:name="OLE_LINK31"/>
      <w:r>
        <w:rPr>
          <w:rFonts w:hint="eastAsia" w:ascii="宋体" w:hAnsi="宋体" w:eastAsia="宋体" w:cs="宋体"/>
          <w:b/>
          <w:bCs/>
          <w:sz w:val="24"/>
          <w:szCs w:val="24"/>
          <w:lang w:eastAsia="zh-CN"/>
        </w:rPr>
        <w:t xml:space="preserve">（一）</w:t>
      </w:r>
      <w:bookmarkEnd w:id="30"/>
      <w:r>
        <w:rPr>
          <w:rFonts w:hint="eastAsia" w:ascii="宋体" w:hAnsi="宋体" w:eastAsia="宋体" w:cs="宋体"/>
          <w:b/>
          <w:bCs/>
          <w:sz w:val="24"/>
          <w:szCs w:val="24"/>
          <w:lang w:eastAsia="zh-CN"/>
        </w:rPr>
        <w:t xml:space="preserve">实施方案：</w:t>
      </w:r>
      <w:r>
        <w:rPr>
          <w:rFonts w:hint="eastAsia" w:ascii="宋体" w:hAnsi="宋体" w:eastAsia="宋体" w:cs="宋体"/>
          <w:sz w:val="24"/>
          <w:szCs w:val="24"/>
          <w:lang w:eastAsia="zh-CN"/>
        </w:rPr>
        <w:t xml:space="preserve">据投标人针对本项目的</w:t>
      </w:r>
      <w:bookmarkStart w:id="32" w:name="OLE_LINK13"/>
      <w:r>
        <w:rPr>
          <w:rFonts w:hint="eastAsia" w:ascii="宋体" w:hAnsi="宋体" w:eastAsia="宋体" w:cs="宋体"/>
          <w:sz w:val="24"/>
          <w:szCs w:val="24"/>
          <w:lang w:eastAsia="zh-CN"/>
        </w:rPr>
        <w:t xml:space="preserve">实施方案</w:t>
      </w:r>
      <w:bookmarkEnd w:id="32"/>
      <w:r>
        <w:rPr>
          <w:rFonts w:hint="eastAsia" w:ascii="宋体" w:hAnsi="宋体" w:eastAsia="宋体" w:cs="宋体"/>
          <w:sz w:val="24"/>
          <w:szCs w:val="24"/>
          <w:lang w:eastAsia="zh-CN"/>
        </w:rPr>
        <w:t xml:space="preserve">进行评分，方案内容至少包括①项目目标与规划、②服务内容与流程、③项目周期与交付等。方案内容针对本项目且符合本项目实际需求的，得6分，每缺少一项内容，或内容错误，或内容非专门针对本项目，或内容不能满足本项目实际需求的，每一项扣2分。</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33" w:name="OLE_LINK11"/>
      <w:r>
        <w:rPr>
          <w:rFonts w:hint="eastAsia" w:ascii="宋体" w:hAnsi="宋体" w:eastAsia="宋体" w:cs="宋体"/>
          <w:b/>
          <w:bCs/>
          <w:sz w:val="24"/>
          <w:szCs w:val="24"/>
          <w:lang w:eastAsia="zh-CN"/>
        </w:rPr>
        <w:t xml:space="preserve">（二）</w:t>
      </w:r>
      <w:bookmarkEnd w:id="33"/>
      <w:r>
        <w:rPr>
          <w:rFonts w:hint="eastAsia" w:ascii="宋体" w:hAnsi="宋体" w:eastAsia="宋体" w:cs="宋体"/>
          <w:b/>
          <w:bCs/>
          <w:sz w:val="24"/>
          <w:szCs w:val="24"/>
          <w:lang w:eastAsia="zh-CN"/>
        </w:rPr>
        <w:t xml:space="preserve">系统方案：</w:t>
      </w:r>
      <w:r>
        <w:rPr>
          <w:rFonts w:hint="eastAsia" w:ascii="宋体" w:hAnsi="宋体" w:eastAsia="宋体" w:cs="宋体"/>
          <w:sz w:val="24"/>
          <w:szCs w:val="24"/>
          <w:lang w:eastAsia="zh-CN"/>
        </w:rPr>
        <w:t xml:space="preserve">根据投标人针对本项目的系统方案进行评分，方案内容至少包括：①系统设计方案、②网络架构方案、③云存储方案。方案内容针对本项目且符合本项目实际需求的，得6分，每缺少一项内容，或内容错误，或内容非专门针对本项目，或内容不能满足本项目实际需求的，每一项扣2分。</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（三）质量管控方案：</w:t>
      </w:r>
      <w:r>
        <w:rPr>
          <w:rFonts w:hint="eastAsia" w:ascii="宋体" w:hAnsi="宋体" w:eastAsia="宋体" w:cs="宋体"/>
          <w:sz w:val="24"/>
          <w:szCs w:val="24"/>
          <w:lang w:eastAsia="zh-CN"/>
        </w:rPr>
        <w:t xml:space="preserve">根据投标人针对本项目的质量管控方案进行评分，方案内容至少包括：①监控质量管控、②视频存储质量管控、③综合管控措施等。方案内容针对本项目且符合本项目实际需求的，得6分，缺少一项内容，或内容错误，或内容非专门针对本项目，或内容不能满足本项目实际需求的，每一项扣2分。</w:t>
      </w:r>
      <w:r/>
    </w:p>
    <w:p>
      <w:pPr>
        <w:ind w:firstLine="482"/>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（四）安全应急方案：</w:t>
      </w:r>
      <w:r>
        <w:rPr>
          <w:rFonts w:hint="eastAsia" w:ascii="宋体" w:hAnsi="宋体" w:eastAsia="宋体" w:cs="宋体"/>
          <w:sz w:val="24"/>
          <w:szCs w:val="24"/>
          <w:lang w:eastAsia="zh-CN"/>
        </w:rPr>
        <w:t xml:space="preserve">根据投标人针对本项目的安全应急方案进行评分，方案内容至少包括：①应急组织架构、②监控设备应急措施、③视频存储应急措施等</w:t>
      </w:r>
      <w:bookmarkStart w:id="34" w:name="OLE_LINK21"/>
      <w:r>
        <w:rPr>
          <w:rFonts w:hint="eastAsia" w:ascii="宋体" w:hAnsi="宋体" w:eastAsia="宋体" w:cs="宋体"/>
          <w:sz w:val="24"/>
          <w:szCs w:val="24"/>
          <w:lang w:eastAsia="zh-CN"/>
        </w:rPr>
        <w:t xml:space="preserve">。方案内容针对本项目且符合本项目实际需求的，得</w:t>
      </w:r>
      <w:r>
        <w:rPr>
          <w:rFonts w:hint="default"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w:t>
      </w:r>
      <w:bookmarkEnd w:id="34"/>
      <w:r>
        <w:rPr>
          <w:rFonts w:hint="eastAsia" w:ascii="宋体" w:hAnsi="宋体" w:eastAsia="宋体" w:cs="宋体"/>
          <w:sz w:val="24"/>
          <w:szCs w:val="24"/>
          <w:lang w:eastAsia="zh-CN"/>
        </w:rPr>
        <w:t xml:space="preserve">每缺少一项内容，或内容错误，或内容非专门针对本项目，或内容不能满足本项</w:t>
      </w:r>
      <w:r>
        <w:rPr>
          <w:rFonts w:hint="eastAsia" w:ascii="宋体" w:hAnsi="宋体" w:eastAsia="宋体" w:cs="宋体"/>
          <w:sz w:val="24"/>
          <w:szCs w:val="24"/>
          <w:highlight w:val="none"/>
          <w:lang w:eastAsia="zh-CN"/>
        </w:rPr>
        <w:t xml:space="preserve">目实际需求的，每一项扣</w:t>
      </w:r>
      <w:r>
        <w:rPr>
          <w:rFonts w:hint="default"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hint="eastAsia" w:ascii="宋体" w:hAnsi="宋体" w:eastAsia="宋体" w:cs="宋体"/>
          <w:b/>
          <w:bCs/>
          <w:sz w:val="24"/>
          <w:szCs w:val="24"/>
          <w:highlight w:val="none"/>
          <w:lang w:eastAsia="zh-CN"/>
        </w:rPr>
        <w:t xml:space="preserve"> （五）售后服务及培训方案：</w:t>
      </w:r>
      <w:r>
        <w:rPr>
          <w:rFonts w:hint="eastAsia" w:ascii="宋体" w:hAnsi="宋体" w:eastAsia="宋体" w:cs="宋体"/>
          <w:sz w:val="24"/>
          <w:szCs w:val="24"/>
          <w:highlight w:val="none"/>
          <w:lang w:eastAsia="zh-CN"/>
        </w:rPr>
        <w:t xml:space="preserve">根据投标人针对本项目的售后服务及培训方案进行评分，方案内容至少包括：①售后服务体系、②</w:t>
      </w:r>
      <w:r>
        <w:rPr>
          <w:rFonts w:hint="eastAsia" w:ascii="宋体" w:hAnsi="宋体" w:eastAsia="宋体" w:cs="宋体"/>
          <w:sz w:val="24"/>
          <w:szCs w:val="24"/>
          <w:highlight w:val="none"/>
          <w:lang w:val="en-US" w:eastAsia="zh-CN"/>
        </w:rPr>
        <w:t xml:space="preserve">日常维护计划</w:t>
      </w:r>
      <w:r>
        <w:rPr>
          <w:rFonts w:hint="eastAsia" w:ascii="宋体" w:hAnsi="宋体" w:eastAsia="宋体" w:cs="宋体"/>
          <w:sz w:val="24"/>
          <w:szCs w:val="24"/>
          <w:highlight w:val="none"/>
          <w:lang w:eastAsia="zh-CN"/>
        </w:rPr>
        <w:t xml:space="preserve">、③培训方案与演练。方案内容针对本项目且符合本项目实际需求的，得</w:t>
      </w:r>
      <w:r>
        <w:rPr>
          <w:rFonts w:hint="default"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分，每缺少一项内容，或内容错误，或内容非专门针对本项目，或内容不能满足本项目实际需求的，每一项扣2分。</w:t>
      </w:r>
      <w:bookmarkEnd w:id="31"/>
      <w:r/>
      <w:r/>
    </w:p>
    <w:p>
      <w:pPr>
        <w:pStyle w:val="946"/>
        <w:spacing w:line="460" w:lineRule="exact"/>
        <w:rPr>
          <w:rFonts w:hint="eastAsia"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四、人员配置比较（1</w:t>
      </w:r>
      <w:r>
        <w:rPr>
          <w:rFonts w:hint="eastAsia" w:cs="宋体" w:asciiTheme="minorEastAsia" w:hAnsiTheme="minorEastAsia" w:eastAsiaTheme="minorEastAsia"/>
          <w:b/>
          <w:sz w:val="24"/>
          <w:szCs w:val="24"/>
          <w:highlight w:val="none"/>
          <w:lang w:val="en-US" w:eastAsia="zh-CN"/>
        </w:rPr>
        <w:t xml:space="preserve">7</w:t>
      </w:r>
      <w:r>
        <w:rPr>
          <w:rFonts w:hint="eastAsia" w:cs="宋体" w:asciiTheme="minorEastAsia" w:hAnsiTheme="minorEastAsia" w:eastAsiaTheme="minorEastAsia"/>
          <w:b/>
          <w:sz w:val="24"/>
          <w:szCs w:val="24"/>
          <w:highlight w:val="none"/>
          <w:lang w:eastAsia="zh-CN"/>
        </w:rPr>
        <w:t xml:space="preserve">分）</w:t>
      </w:r>
      <w:r>
        <w:rPr>
          <w:rFonts w:cs="宋体" w:asciiTheme="minorEastAsia" w:hAnsiTheme="minorEastAsia" w:eastAsiaTheme="minorEastAsia"/>
          <w:b/>
          <w:sz w:val="24"/>
          <w:szCs w:val="24"/>
          <w:highlight w:val="none"/>
          <w:lang w:eastAsia="zh-CN"/>
        </w:rPr>
        <w:t xml:space="preserve"> </w:t>
      </w:r>
      <w:r/>
    </w:p>
    <w:p>
      <w:pPr>
        <w:pStyle w:val="946"/>
        <w:ind w:firstLine="482"/>
        <w:spacing w:line="460" w:lineRule="exact"/>
        <w:rPr>
          <w:rFonts w:hint="eastAsia" w:cs="宋体" w:asciiTheme="minorEastAsia" w:hAnsiTheme="minorEastAsia" w:eastAsiaTheme="minorEastAsia"/>
          <w:b/>
          <w:sz w:val="24"/>
          <w:szCs w:val="24"/>
          <w:highlight w:val="none"/>
          <w:lang w:eastAsia="zh-CN"/>
        </w:rPr>
      </w:pPr>
      <w:r/>
      <w:bookmarkStart w:id="35" w:name="OLE_LINK14"/>
      <w:r>
        <w:rPr>
          <w:rFonts w:cs="宋体" w:asciiTheme="minorEastAsia" w:hAnsiTheme="minorEastAsia" w:eastAsiaTheme="minorEastAsia"/>
          <w:b/>
          <w:sz w:val="24"/>
          <w:szCs w:val="24"/>
          <w:highlight w:val="none"/>
          <w:lang w:eastAsia="zh-CN"/>
        </w:rPr>
        <w:t xml:space="preserve">1、</w:t>
      </w:r>
      <w:r>
        <w:rPr>
          <w:rFonts w:hint="eastAsia" w:cs="宋体" w:asciiTheme="minorEastAsia" w:hAnsiTheme="minorEastAsia" w:eastAsiaTheme="minorEastAsia"/>
          <w:b/>
          <w:sz w:val="24"/>
          <w:szCs w:val="24"/>
          <w:highlight w:val="none"/>
          <w:lang w:eastAsia="zh-CN"/>
        </w:rPr>
        <w:t xml:space="preserve">项目经理（</w:t>
      </w:r>
      <w:r>
        <w:rPr>
          <w:rFonts w:hint="eastAsia" w:cs="宋体" w:asciiTheme="minorEastAsia" w:hAnsiTheme="minorEastAsia" w:eastAsiaTheme="minorEastAsia"/>
          <w:b/>
          <w:sz w:val="24"/>
          <w:szCs w:val="24"/>
          <w:highlight w:val="none"/>
          <w:lang w:val="en-US" w:eastAsia="zh-CN"/>
        </w:rPr>
        <w:t xml:space="preserve">8</w:t>
      </w:r>
      <w:r>
        <w:rPr>
          <w:rFonts w:cs="宋体" w:asciiTheme="minorEastAsia" w:hAnsiTheme="minorEastAsia" w:eastAsiaTheme="minorEastAsia"/>
          <w:b/>
          <w:sz w:val="24"/>
          <w:szCs w:val="24"/>
          <w:highlight w:val="none"/>
          <w:lang w:eastAsia="zh-CN"/>
        </w:rPr>
        <w:t xml:space="preserve">分</w:t>
      </w:r>
      <w:r>
        <w:rPr>
          <w:rFonts w:hint="eastAsia" w:cs="宋体" w:asciiTheme="minorEastAsia" w:hAnsiTheme="minorEastAsia" w:eastAsiaTheme="minorEastAsia"/>
          <w:b/>
          <w:sz w:val="24"/>
          <w:szCs w:val="24"/>
          <w:highlight w:val="none"/>
          <w:lang w:eastAsia="zh-CN"/>
        </w:rPr>
        <w:t xml:space="preserve">）</w:t>
      </w:r>
      <w:r/>
    </w:p>
    <w:p>
      <w:pPr>
        <w:pStyle w:val="946"/>
        <w:ind w:firstLine="480"/>
        <w:spacing w:line="460" w:lineRule="exact"/>
        <w:rPr>
          <w:rFonts w:hint="eastAsia" w:ascii="宋体" w:hAnsi="宋体" w:eastAsia="宋体" w:cs="宋体"/>
          <w:sz w:val="24"/>
          <w:szCs w:val="24"/>
          <w:highlight w:val="none"/>
          <w:lang w:val="en-US" w:eastAsia="zh-CN" w:bidi="ar-SA"/>
        </w:rPr>
      </w:pPr>
      <w:r>
        <w:rPr>
          <w:rFonts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1</w:t>
      </w:r>
      <w:r>
        <w:rPr>
          <w:rFonts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eastAsia="zh-CN" w:bidi="ar"/>
        </w:rPr>
        <w:t xml:space="preserve">具备中级及以上通信专业技术人员职业资格证书</w:t>
      </w:r>
      <w:bookmarkStart w:id="36" w:name="OLE_LINK7"/>
      <w:r>
        <w:rPr>
          <w:rFonts w:hint="eastAsia" w:asciiTheme="minorEastAsia" w:hAnsiTheme="minorEastAsia" w:eastAsiaTheme="minorEastAsia" w:cstheme="minorEastAsia"/>
          <w:sz w:val="24"/>
          <w:szCs w:val="24"/>
          <w:highlight w:val="none"/>
          <w:lang w:eastAsia="zh-CN" w:bidi="ar"/>
        </w:rPr>
        <w:t xml:space="preserve">（</w:t>
      </w:r>
      <w:r>
        <w:rPr>
          <w:rFonts w:hint="eastAsia" w:ascii="宋体" w:hAnsi="宋体" w:eastAsia="宋体" w:cs="宋体"/>
          <w:sz w:val="24"/>
          <w:szCs w:val="24"/>
          <w:highlight w:val="none"/>
          <w:lang w:val="en-US" w:eastAsia="zh-CN" w:bidi="ar-SA"/>
        </w:rPr>
        <w:t xml:space="preserve">中华人民共和国人力资源和社会保障部、工业和信息化部批准颁发）</w:t>
      </w:r>
      <w:bookmarkEnd w:id="36"/>
      <w:r>
        <w:rPr>
          <w:rFonts w:hint="eastAsia" w:ascii="宋体" w:hAnsi="宋体" w:eastAsia="宋体" w:cs="宋体"/>
          <w:sz w:val="24"/>
          <w:szCs w:val="24"/>
          <w:highlight w:val="none"/>
          <w:lang w:val="en-US" w:eastAsia="zh-CN" w:bidi="ar-SA"/>
        </w:rPr>
        <w:t xml:space="preserve">，得2分；</w:t>
      </w:r>
      <w:r/>
    </w:p>
    <w:p>
      <w:pPr>
        <w:pStyle w:val="946"/>
        <w:ind w:firstLine="480"/>
        <w:spacing w:line="4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（2）具备信息系统项目管理师高级证书（中华人民共和国人力资源和社会保障部、工业和信息化部批准颁发），得2分；</w:t>
      </w:r>
      <w:r/>
    </w:p>
    <w:p>
      <w:pPr>
        <w:pStyle w:val="946"/>
        <w:ind w:firstLine="480"/>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bidi="ar-SA"/>
        </w:rPr>
        <w:t xml:space="preserve">具备二级及以上建造师注册证书（通信与广电工程专业）（住房和城乡建设部颁发），得</w:t>
      </w:r>
      <w:r>
        <w:rPr>
          <w:rFonts w:hint="eastAsia" w:ascii="宋体" w:hAnsi="宋体" w:eastAsia="宋体" w:cs="宋体"/>
          <w:sz w:val="24"/>
          <w:szCs w:val="24"/>
          <w:highlight w:val="none"/>
          <w:lang w:val="en-US" w:eastAsia="zh-CN" w:bidi="ar-SA"/>
        </w:rPr>
        <w:t xml:space="preserve"> 2</w:t>
      </w:r>
      <w:r>
        <w:rPr>
          <w:rFonts w:hint="eastAsia" w:ascii="宋体" w:hAnsi="宋体" w:eastAsia="宋体" w:cs="宋体"/>
          <w:sz w:val="24"/>
          <w:szCs w:val="24"/>
          <w:highlight w:val="none"/>
          <w:lang w:eastAsia="zh-CN" w:bidi="ar-SA"/>
        </w:rPr>
        <w:t xml:space="preserve">分</w:t>
      </w:r>
      <w:r>
        <w:rPr>
          <w:rFonts w:hint="eastAsia" w:ascii="宋体" w:hAnsi="宋体" w:eastAsia="宋体" w:cs="宋体"/>
          <w:sz w:val="24"/>
          <w:szCs w:val="24"/>
          <w:highlight w:val="none"/>
          <w:lang w:eastAsia="zh-CN"/>
        </w:rPr>
        <w:t xml:space="preserve">；</w:t>
      </w:r>
      <w:r/>
    </w:p>
    <w:p>
      <w:pPr>
        <w:pStyle w:val="946"/>
        <w:ind w:firstLine="480"/>
        <w:spacing w:line="4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bidi="ar-SA"/>
        </w:rPr>
        <w:t xml:space="preserve">具备安全员B证（住房和城乡建设委员会核发），得</w:t>
      </w: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eastAsia="zh-CN" w:bidi="ar-SA"/>
        </w:rPr>
        <w:t xml:space="preserve">分</w:t>
      </w:r>
      <w:r>
        <w:rPr>
          <w:rFonts w:hint="eastAsia" w:ascii="宋体" w:hAnsi="宋体" w:eastAsia="宋体" w:cs="宋体"/>
          <w:sz w:val="24"/>
          <w:szCs w:val="24"/>
          <w:highlight w:val="none"/>
          <w:lang w:eastAsia="zh-CN"/>
        </w:rPr>
        <w:t xml:space="preserve">。</w:t>
      </w:r>
      <w:r/>
    </w:p>
    <w:p>
      <w:pPr>
        <w:pStyle w:val="946"/>
        <w:ind w:firstLine="482"/>
        <w:spacing w:line="4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2、技术负责人（6分）</w:t>
      </w:r>
      <w:r/>
    </w:p>
    <w:p>
      <w:pPr>
        <w:pStyle w:val="946"/>
        <w:ind w:firstLine="480"/>
        <w:spacing w:line="460" w:lineRule="exact"/>
        <w:rPr>
          <w:rFonts w:hint="eastAsia" w:cs="宋体" w:asciiTheme="minorEastAsia" w:hAnsiTheme="minorEastAsia" w:eastAsiaTheme="minorEastAsia"/>
          <w:sz w:val="24"/>
          <w:szCs w:val="24"/>
          <w:highlight w:val="none"/>
          <w:lang w:eastAsia="zh-CN"/>
        </w:rPr>
      </w:pPr>
      <w:r>
        <w:rPr>
          <w:rFonts w:hint="eastAsia" w:ascii="宋体" w:hAnsi="宋体" w:eastAsia="宋体" w:cs="宋体"/>
          <w:sz w:val="24"/>
          <w:szCs w:val="24"/>
          <w:lang w:val="en-US" w:eastAsia="zh-CN" w:bidi="ar-SA"/>
        </w:rPr>
        <w:t xml:space="preserve">（1）具备二</w:t>
      </w:r>
      <w:r>
        <w:rPr>
          <w:rFonts w:hint="eastAsia" w:ascii="宋体" w:hAnsi="宋体" w:eastAsia="宋体" w:cs="宋体"/>
          <w:sz w:val="24"/>
          <w:szCs w:val="24"/>
          <w:highlight w:val="none"/>
          <w:lang w:val="en-US" w:eastAsia="zh-CN" w:bidi="ar-SA"/>
        </w:rPr>
        <w:t xml:space="preserve">级及以上建造师注册证书（机电专业）（住房和城乡建设部颁发），</w:t>
      </w:r>
      <w:r>
        <w:rPr>
          <w:rFonts w:hint="eastAsia" w:asciiTheme="minorEastAsia" w:hAnsiTheme="minorEastAsia" w:eastAsiaTheme="minorEastAsia" w:cstheme="minorEastAsia"/>
          <w:sz w:val="24"/>
          <w:szCs w:val="24"/>
          <w:highlight w:val="none"/>
          <w:lang w:eastAsia="zh-CN" w:bidi="ar"/>
        </w:rPr>
        <w:t xml:space="preserve">得</w:t>
      </w:r>
      <w:r>
        <w:rPr>
          <w:rFonts w:hint="eastAsia" w:asciiTheme="minorEastAsia" w:hAnsiTheme="minorEastAsia" w:eastAsiaTheme="minorEastAsia" w:cstheme="minorEastAsia"/>
          <w:sz w:val="24"/>
          <w:szCs w:val="24"/>
          <w:highlight w:val="none"/>
          <w:lang w:val="en-US" w:eastAsia="zh-CN" w:bidi="ar"/>
        </w:rPr>
        <w:t xml:space="preserve">1.5</w:t>
      </w:r>
      <w:r>
        <w:rPr>
          <w:rFonts w:hint="eastAsia" w:asciiTheme="minorEastAsia" w:hAnsiTheme="minorEastAsia" w:eastAsiaTheme="minorEastAsia" w:cstheme="minorEastAsia"/>
          <w:sz w:val="24"/>
          <w:szCs w:val="24"/>
          <w:highlight w:val="none"/>
          <w:lang w:eastAsia="zh-CN" w:bidi="ar"/>
        </w:rPr>
        <w:t xml:space="preserve">分</w:t>
      </w:r>
      <w:r>
        <w:rPr>
          <w:rFonts w:cs="宋体" w:asciiTheme="minorEastAsia" w:hAnsiTheme="minorEastAsia" w:eastAsiaTheme="minorEastAsia"/>
          <w:sz w:val="24"/>
          <w:szCs w:val="24"/>
          <w:highlight w:val="none"/>
          <w:lang w:eastAsia="zh-CN"/>
        </w:rPr>
        <w:t xml:space="preserve">；</w:t>
      </w:r>
      <w:r/>
    </w:p>
    <w:p>
      <w:pPr>
        <w:pStyle w:val="946"/>
        <w:ind w:firstLine="480"/>
        <w:spacing w:line="460" w:lineRule="exact"/>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val="en-US" w:eastAsia="zh-CN"/>
        </w:rPr>
        <w:t xml:space="preserve">2</w:t>
      </w:r>
      <w:r>
        <w:rPr>
          <w:rFonts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val="en-US" w:eastAsia="zh-CN"/>
        </w:rPr>
        <w:t xml:space="preserve">具备</w:t>
      </w:r>
      <w:r>
        <w:rPr>
          <w:rFonts w:hint="default" w:cs="宋体" w:asciiTheme="minorEastAsia" w:hAnsiTheme="minorEastAsia" w:eastAsiaTheme="minorEastAsia"/>
          <w:sz w:val="24"/>
          <w:szCs w:val="24"/>
          <w:highlight w:val="none"/>
          <w:lang w:eastAsia="zh-CN"/>
        </w:rPr>
        <w:t xml:space="preserve">网络通信安全管理员</w:t>
      </w:r>
      <w:r>
        <w:rPr>
          <w:rFonts w:hint="eastAsia" w:cs="宋体" w:asciiTheme="minorEastAsia" w:hAnsiTheme="minorEastAsia" w:eastAsiaTheme="minorEastAsia"/>
          <w:sz w:val="24"/>
          <w:szCs w:val="24"/>
          <w:highlight w:val="none"/>
          <w:lang w:val="en-US" w:eastAsia="zh-CN"/>
        </w:rPr>
        <w:t xml:space="preserve">证书</w:t>
      </w:r>
      <w:r>
        <w:rPr>
          <w:rFonts w:hint="eastAsia" w:cs="宋体" w:asciiTheme="minorEastAsia" w:hAnsiTheme="minorEastAsia" w:eastAsiaTheme="minorEastAsia"/>
          <w:sz w:val="24"/>
          <w:szCs w:val="24"/>
          <w:highlight w:val="none"/>
          <w:lang w:eastAsia="zh-CN"/>
        </w:rPr>
        <w:t xml:space="preserve">（信息产业部通信行业职业技能鉴定指导中心</w:t>
      </w:r>
      <w:r>
        <w:rPr>
          <w:rFonts w:hint="eastAsia" w:cs="宋体" w:asciiTheme="minorEastAsia" w:hAnsiTheme="minorEastAsia" w:eastAsiaTheme="minorEastAsia"/>
          <w:sz w:val="24"/>
          <w:szCs w:val="24"/>
          <w:highlight w:val="none"/>
          <w:lang w:eastAsia="zh-CN" w:bidi="ar"/>
        </w:rPr>
        <w:t xml:space="preserve">颁发</w:t>
      </w: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val="en-US" w:eastAsia="zh-CN"/>
        </w:rPr>
        <w:t xml:space="preserve">，</w:t>
      </w:r>
      <w:r>
        <w:rPr>
          <w:rFonts w:hint="default" w:cs="宋体" w:asciiTheme="minorEastAsia" w:hAnsiTheme="minorEastAsia" w:eastAsiaTheme="minorEastAsia"/>
          <w:sz w:val="24"/>
          <w:szCs w:val="24"/>
          <w:highlight w:val="none"/>
          <w:lang w:eastAsia="zh-CN" w:bidi="ar"/>
        </w:rPr>
        <w:t xml:space="preserve">得</w:t>
      </w:r>
      <w:r>
        <w:rPr>
          <w:rFonts w:hint="eastAsia" w:cs="宋体" w:asciiTheme="minorEastAsia" w:hAnsiTheme="minorEastAsia" w:eastAsiaTheme="minorEastAsia"/>
          <w:sz w:val="24"/>
          <w:szCs w:val="24"/>
          <w:highlight w:val="none"/>
          <w:lang w:val="en-US" w:eastAsia="zh-CN" w:bidi="ar"/>
        </w:rPr>
        <w:t xml:space="preserve">1.5</w:t>
      </w:r>
      <w:r>
        <w:rPr>
          <w:rFonts w:hint="default" w:cs="宋体" w:asciiTheme="minorEastAsia" w:hAnsiTheme="minorEastAsia" w:eastAsiaTheme="minorEastAsia"/>
          <w:sz w:val="24"/>
          <w:szCs w:val="24"/>
          <w:highlight w:val="none"/>
          <w:lang w:eastAsia="zh-CN" w:bidi="ar"/>
        </w:rPr>
        <w:t xml:space="preserve">分</w:t>
      </w:r>
      <w:r>
        <w:rPr>
          <w:rFonts w:hint="eastAsia" w:cs="宋体" w:asciiTheme="minorEastAsia" w:hAnsiTheme="minorEastAsia" w:eastAsiaTheme="minorEastAsia"/>
          <w:sz w:val="24"/>
          <w:szCs w:val="24"/>
          <w:highlight w:val="none"/>
          <w:lang w:eastAsia="zh-CN"/>
        </w:rPr>
        <w:t xml:space="preserve">；</w:t>
      </w:r>
      <w:r/>
    </w:p>
    <w:p>
      <w:pPr>
        <w:pStyle w:val="946"/>
        <w:ind w:firstLine="480"/>
        <w:spacing w:line="460" w:lineRule="exact"/>
        <w:rPr>
          <w:rFonts w:hint="default"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val="en-US" w:eastAsia="zh-CN"/>
        </w:rPr>
        <w:t xml:space="preserve">3</w:t>
      </w: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sz w:val="24"/>
          <w:szCs w:val="24"/>
          <w:highlight w:val="none"/>
          <w:lang w:eastAsia="zh-CN"/>
        </w:rPr>
        <w:t xml:space="preserve">具备登高证（</w:t>
      </w:r>
      <w:r>
        <w:rPr>
          <w:rFonts w:hint="eastAsia" w:cs="宋体" w:asciiTheme="minorEastAsia" w:hAnsiTheme="minorEastAsia"/>
          <w:sz w:val="24"/>
          <w:szCs w:val="24"/>
          <w:highlight w:val="none"/>
          <w:lang w:val="en-US" w:eastAsia="zh-CN"/>
        </w:rPr>
        <w:t xml:space="preserve">高处作业，</w:t>
      </w:r>
      <w:r>
        <w:rPr>
          <w:rFonts w:hint="eastAsia" w:cs="宋体" w:asciiTheme="minorEastAsia" w:hAnsiTheme="minorEastAsia"/>
          <w:sz w:val="24"/>
          <w:szCs w:val="24"/>
          <w:highlight w:val="none"/>
          <w:lang w:eastAsia="zh-CN"/>
        </w:rPr>
        <w:t xml:space="preserve">应急管理厅</w:t>
      </w:r>
      <w:r>
        <w:rPr>
          <w:rFonts w:hint="eastAsia" w:cs="宋体" w:asciiTheme="minorEastAsia" w:hAnsiTheme="minorEastAsia" w:eastAsiaTheme="minorEastAsia"/>
          <w:sz w:val="24"/>
          <w:szCs w:val="24"/>
          <w:highlight w:val="none"/>
          <w:lang w:val="en-US" w:eastAsia="zh-CN"/>
        </w:rPr>
        <w:t xml:space="preserve">颁</w:t>
      </w:r>
      <w:r>
        <w:rPr>
          <w:rFonts w:hint="eastAsia" w:cs="宋体" w:asciiTheme="minorEastAsia" w:hAnsiTheme="minorEastAsia"/>
          <w:sz w:val="24"/>
          <w:szCs w:val="24"/>
          <w:highlight w:val="none"/>
          <w:lang w:eastAsia="zh-CN"/>
        </w:rPr>
        <w:t xml:space="preserve">发），</w:t>
      </w:r>
      <w:r>
        <w:rPr>
          <w:rFonts w:hint="default" w:cs="宋体" w:asciiTheme="minorEastAsia" w:hAnsiTheme="minorEastAsia" w:eastAsiaTheme="minorEastAsia"/>
          <w:sz w:val="24"/>
          <w:szCs w:val="24"/>
          <w:highlight w:val="none"/>
          <w:lang w:eastAsia="zh-CN" w:bidi="ar"/>
        </w:rPr>
        <w:t xml:space="preserve">得</w:t>
      </w:r>
      <w:r>
        <w:rPr>
          <w:rFonts w:hint="eastAsia" w:cs="宋体" w:asciiTheme="minorEastAsia" w:hAnsiTheme="minorEastAsia" w:eastAsiaTheme="minorEastAsia"/>
          <w:sz w:val="24"/>
          <w:szCs w:val="24"/>
          <w:highlight w:val="none"/>
          <w:lang w:val="en-US" w:eastAsia="zh-CN" w:bidi="ar"/>
        </w:rPr>
        <w:t xml:space="preserve">1.5</w:t>
      </w:r>
      <w:r>
        <w:rPr>
          <w:rFonts w:hint="default" w:cs="宋体" w:asciiTheme="minorEastAsia" w:hAnsiTheme="minorEastAsia" w:eastAsiaTheme="minorEastAsia"/>
          <w:sz w:val="24"/>
          <w:szCs w:val="24"/>
          <w:highlight w:val="none"/>
          <w:lang w:eastAsia="zh-CN" w:bidi="ar"/>
        </w:rPr>
        <w:t xml:space="preserve">分</w:t>
      </w:r>
      <w:r>
        <w:rPr>
          <w:rFonts w:cs="宋体" w:asciiTheme="minorEastAsia" w:hAnsiTheme="minorEastAsia" w:eastAsiaTheme="minorEastAsia"/>
          <w:sz w:val="24"/>
          <w:szCs w:val="24"/>
          <w:highlight w:val="none"/>
          <w:lang w:eastAsia="zh-CN"/>
        </w:rPr>
        <w:t xml:space="preserve">；</w:t>
      </w:r>
      <w:r/>
    </w:p>
    <w:p>
      <w:pPr>
        <w:pStyle w:val="946"/>
        <w:ind w:firstLine="480"/>
        <w:spacing w:line="460" w:lineRule="exact"/>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t xml:space="preserve">（</w:t>
      </w:r>
      <w:r>
        <w:rPr>
          <w:rFonts w:hint="default" w:cs="宋体" w:asciiTheme="minorEastAsia" w:hAnsiTheme="minorEastAsia" w:eastAsiaTheme="minorEastAsia"/>
          <w:sz w:val="24"/>
          <w:szCs w:val="24"/>
          <w:highlight w:val="none"/>
          <w:lang w:val="en-US" w:eastAsia="zh-CN"/>
        </w:rPr>
        <w:t xml:space="preserve">4</w:t>
      </w:r>
      <w:r>
        <w:rPr>
          <w:rFonts w:cs="宋体" w:asciiTheme="minorEastAsia" w:hAnsiTheme="minorEastAsia" w:eastAsiaTheme="minorEastAsia"/>
          <w:sz w:val="24"/>
          <w:szCs w:val="24"/>
          <w:highlight w:val="none"/>
          <w:lang w:eastAsia="zh-CN"/>
        </w:rPr>
        <w:t xml:space="preserve">）</w:t>
      </w:r>
      <w:r>
        <w:rPr>
          <w:rFonts w:hint="default" w:cs="宋体" w:asciiTheme="minorEastAsia" w:hAnsiTheme="minorEastAsia" w:eastAsiaTheme="minorEastAsia"/>
          <w:sz w:val="24"/>
          <w:szCs w:val="24"/>
          <w:highlight w:val="none"/>
          <w:lang w:eastAsia="zh-CN"/>
        </w:rPr>
        <w:t xml:space="preserve">具备</w:t>
      </w:r>
      <w:r>
        <w:rPr>
          <w:rFonts w:hint="eastAsia" w:cs="宋体" w:asciiTheme="minorEastAsia" w:hAnsiTheme="minorEastAsia" w:eastAsiaTheme="minorEastAsia"/>
          <w:sz w:val="24"/>
          <w:szCs w:val="24"/>
          <w:highlight w:val="none"/>
          <w:lang w:val="en-US" w:eastAsia="zh-CN"/>
        </w:rPr>
        <w:t xml:space="preserve">低压电工证（应急管理厅颁发）</w:t>
      </w:r>
      <w:r>
        <w:rPr>
          <w:rFonts w:hint="eastAsia" w:cs="宋体" w:asciiTheme="minorEastAsia" w:hAnsiTheme="minorEastAsia" w:eastAsiaTheme="minorEastAsia"/>
          <w:sz w:val="24"/>
          <w:szCs w:val="24"/>
          <w:highlight w:val="none"/>
          <w:lang w:eastAsia="zh-CN"/>
        </w:rPr>
        <w:t xml:space="preserve">，</w:t>
      </w:r>
      <w:r>
        <w:rPr>
          <w:rFonts w:hint="default" w:cs="宋体" w:asciiTheme="minorEastAsia" w:hAnsiTheme="minorEastAsia" w:eastAsiaTheme="minorEastAsia"/>
          <w:sz w:val="24"/>
          <w:szCs w:val="24"/>
          <w:highlight w:val="none"/>
          <w:lang w:eastAsia="zh-CN" w:bidi="ar"/>
        </w:rPr>
        <w:t xml:space="preserve">得</w:t>
      </w:r>
      <w:r>
        <w:rPr>
          <w:rFonts w:hint="eastAsia" w:cs="宋体" w:asciiTheme="minorEastAsia" w:hAnsiTheme="minorEastAsia" w:eastAsiaTheme="minorEastAsia"/>
          <w:sz w:val="24"/>
          <w:szCs w:val="24"/>
          <w:highlight w:val="none"/>
          <w:lang w:val="en-US" w:eastAsia="zh-CN" w:bidi="ar"/>
        </w:rPr>
        <w:t xml:space="preserve">1.5</w:t>
      </w:r>
      <w:r>
        <w:rPr>
          <w:rFonts w:hint="default" w:cs="宋体" w:asciiTheme="minorEastAsia" w:hAnsiTheme="minorEastAsia" w:eastAsiaTheme="minorEastAsia"/>
          <w:sz w:val="24"/>
          <w:szCs w:val="24"/>
          <w:highlight w:val="none"/>
          <w:lang w:eastAsia="zh-CN" w:bidi="ar"/>
        </w:rPr>
        <w:t xml:space="preserve">分</w:t>
      </w:r>
      <w:r>
        <w:rPr>
          <w:rFonts w:hint="eastAsia" w:cs="宋体" w:asciiTheme="minorEastAsia" w:hAnsiTheme="minorEastAsia" w:eastAsiaTheme="minorEastAsia"/>
          <w:sz w:val="24"/>
          <w:szCs w:val="24"/>
          <w:highlight w:val="none"/>
          <w:lang w:eastAsia="zh-CN" w:bidi="ar"/>
        </w:rPr>
        <w:t xml:space="preserve">。</w:t>
      </w:r>
      <w:r/>
    </w:p>
    <w:p>
      <w:pPr>
        <w:pStyle w:val="946"/>
        <w:ind w:firstLine="482"/>
        <w:spacing w:line="460" w:lineRule="exact"/>
        <w:rPr>
          <w:rFonts w:hint="eastAsia" w:cs="宋体" w:asciiTheme="minorEastAsia" w:hAnsiTheme="minorEastAsia" w:eastAsiaTheme="minorEastAsia"/>
          <w:b/>
          <w:sz w:val="24"/>
          <w:szCs w:val="24"/>
          <w:highlight w:val="none"/>
          <w:lang w:eastAsia="zh-CN"/>
        </w:rPr>
      </w:pPr>
      <w:r>
        <w:rPr>
          <w:rFonts w:cs="宋体" w:asciiTheme="minorEastAsia" w:hAnsiTheme="minorEastAsia" w:eastAsiaTheme="minorEastAsia"/>
          <w:b/>
          <w:sz w:val="24"/>
          <w:szCs w:val="24"/>
          <w:highlight w:val="none"/>
          <w:lang w:eastAsia="zh-CN"/>
        </w:rPr>
        <w:t xml:space="preserve">3、</w:t>
      </w:r>
      <w:r>
        <w:rPr>
          <w:rFonts w:hint="eastAsia" w:asciiTheme="minorEastAsia" w:hAnsiTheme="minorEastAsia" w:eastAsiaTheme="minorEastAsia" w:cstheme="minorEastAsia"/>
          <w:b/>
          <w:sz w:val="24"/>
          <w:szCs w:val="24"/>
          <w:highlight w:val="none"/>
          <w:lang w:eastAsia="zh-CN" w:bidi="ar"/>
        </w:rPr>
        <w:t xml:space="preserve">拟投入项目组成员（除项目经理、技术负责人外）</w:t>
      </w:r>
      <w:r>
        <w:rPr>
          <w:rFonts w:hint="eastAsia" w:cs="宋体" w:asciiTheme="minorEastAsia" w:hAnsiTheme="minorEastAsia" w:eastAsiaTheme="minorEastAsia"/>
          <w:b/>
          <w:sz w:val="24"/>
          <w:szCs w:val="24"/>
          <w:highlight w:val="none"/>
          <w:lang w:eastAsia="zh-CN"/>
        </w:rPr>
        <w:t xml:space="preserve">（</w:t>
      </w:r>
      <w:r>
        <w:rPr>
          <w:rFonts w:hint="eastAsia" w:cs="宋体" w:asciiTheme="minorEastAsia" w:hAnsiTheme="minorEastAsia" w:eastAsiaTheme="minorEastAsia"/>
          <w:b/>
          <w:sz w:val="24"/>
          <w:szCs w:val="24"/>
          <w:highlight w:val="none"/>
          <w:lang w:val="en-US" w:eastAsia="zh-CN"/>
        </w:rPr>
        <w:t xml:space="preserve">3</w:t>
      </w:r>
      <w:r>
        <w:rPr>
          <w:rFonts w:cs="宋体" w:asciiTheme="minorEastAsia" w:hAnsiTheme="minorEastAsia" w:eastAsiaTheme="minorEastAsia"/>
          <w:b/>
          <w:sz w:val="24"/>
          <w:szCs w:val="24"/>
          <w:highlight w:val="none"/>
          <w:lang w:eastAsia="zh-CN"/>
        </w:rPr>
        <w:t xml:space="preserve">分</w:t>
      </w:r>
      <w:r>
        <w:rPr>
          <w:rFonts w:hint="eastAsia" w:cs="宋体" w:asciiTheme="minorEastAsia" w:hAnsiTheme="minorEastAsia" w:eastAsiaTheme="minorEastAsia"/>
          <w:b/>
          <w:sz w:val="24"/>
          <w:szCs w:val="24"/>
          <w:highlight w:val="none"/>
          <w:lang w:eastAsia="zh-CN"/>
        </w:rPr>
        <w:t xml:space="preserve">）</w:t>
      </w:r>
      <w:r/>
    </w:p>
    <w:p>
      <w:pPr>
        <w:pStyle w:val="946"/>
        <w:ind w:firstLine="480"/>
        <w:spacing w:line="460" w:lineRule="exact"/>
        <w:rPr>
          <w:rFonts w:hint="eastAsia"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1</w:t>
      </w:r>
      <w:r>
        <w:rPr>
          <w:rFonts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具有低压电工证证书（应急管理厅颁发），得</w:t>
      </w:r>
      <w:r>
        <w:rPr>
          <w:rFonts w:hint="eastAsia" w:cs="宋体" w:asciiTheme="minorEastAsia" w:hAnsiTheme="minorEastAsia" w:eastAsiaTheme="minorEastAsia"/>
          <w:sz w:val="24"/>
          <w:szCs w:val="24"/>
          <w:highlight w:val="none"/>
          <w:lang w:val="en-US" w:eastAsia="zh-CN"/>
        </w:rPr>
        <w:t xml:space="preserve">1</w:t>
      </w:r>
      <w:r>
        <w:rPr>
          <w:rFonts w:hint="eastAsia" w:cs="宋体" w:asciiTheme="minorEastAsia" w:hAnsiTheme="minorEastAsia" w:eastAsiaTheme="minorEastAsia"/>
          <w:sz w:val="24"/>
          <w:szCs w:val="24"/>
          <w:highlight w:val="none"/>
          <w:lang w:eastAsia="zh-CN"/>
        </w:rPr>
        <w:t xml:space="preserve">分；</w:t>
      </w:r>
      <w:r/>
    </w:p>
    <w:p>
      <w:pPr>
        <w:pStyle w:val="946"/>
        <w:ind w:firstLine="480"/>
        <w:spacing w:line="460" w:lineRule="exact"/>
        <w:rPr>
          <w:rFonts w:hint="eastAsia"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（2）具有网络信息安全管理员证书（信息产业部通信行业职业技能鉴定指导中心颁发），得</w:t>
      </w:r>
      <w:r>
        <w:rPr>
          <w:rFonts w:hint="eastAsia" w:cs="宋体" w:asciiTheme="minorEastAsia" w:hAnsiTheme="minorEastAsia" w:eastAsiaTheme="minorEastAsia"/>
          <w:sz w:val="24"/>
          <w:szCs w:val="24"/>
          <w:highlight w:val="none"/>
          <w:lang w:val="en-US" w:eastAsia="zh-CN"/>
        </w:rPr>
        <w:t xml:space="preserve">1</w:t>
      </w:r>
      <w:r>
        <w:rPr>
          <w:rFonts w:hint="eastAsia" w:cs="宋体" w:asciiTheme="minorEastAsia" w:hAnsiTheme="minorEastAsia" w:eastAsiaTheme="minorEastAsia"/>
          <w:sz w:val="24"/>
          <w:szCs w:val="24"/>
          <w:highlight w:val="none"/>
          <w:lang w:eastAsia="zh-CN"/>
        </w:rPr>
        <w:t xml:space="preserve">分；</w:t>
      </w:r>
      <w:r/>
    </w:p>
    <w:p>
      <w:pPr>
        <w:pStyle w:val="946"/>
        <w:ind w:firstLine="480"/>
        <w:spacing w:line="46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highlight w:val="none"/>
          <w:lang w:eastAsia="zh-CN"/>
        </w:rPr>
        <w:t xml:space="preserve">（3）具有安全员C证证书（</w:t>
      </w:r>
      <w:r>
        <w:rPr>
          <w:rFonts w:hint="eastAsia" w:cs="宋体" w:asciiTheme="minorEastAsia" w:hAnsiTheme="minorEastAsia" w:eastAsiaTheme="minorEastAsia"/>
          <w:sz w:val="24"/>
          <w:szCs w:val="24"/>
          <w:lang w:eastAsia="zh-CN"/>
        </w:rPr>
        <w:t xml:space="preserve">通信管理局核发），得</w:t>
      </w:r>
      <w:r>
        <w:rPr>
          <w:rFonts w:hint="eastAsia" w:cs="宋体" w:asciiTheme="minorEastAsia" w:hAnsiTheme="minorEastAsia" w:eastAsiaTheme="minorEastAsia"/>
          <w:sz w:val="24"/>
          <w:szCs w:val="24"/>
          <w:lang w:val="en-US" w:eastAsia="zh-CN"/>
        </w:rPr>
        <w:t xml:space="preserve">1</w:t>
      </w:r>
      <w:r>
        <w:rPr>
          <w:rFonts w:hint="eastAsia" w:cs="宋体" w:asciiTheme="minorEastAsia" w:hAnsiTheme="minorEastAsia" w:eastAsiaTheme="minorEastAsia"/>
          <w:sz w:val="24"/>
          <w:szCs w:val="24"/>
          <w:lang w:eastAsia="zh-CN"/>
        </w:rPr>
        <w:t xml:space="preserve">分。</w:t>
      </w:r>
      <w:bookmarkEnd w:id="35"/>
      <w:r/>
      <w:r/>
    </w:p>
    <w:p>
      <w:pPr>
        <w:pStyle w:val="946"/>
        <w:ind w:firstLine="480"/>
        <w:spacing w:line="460" w:lineRule="exact"/>
        <w:rPr>
          <w:rFonts w:hint="eastAsia"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lang w:eastAsia="zh-CN"/>
        </w:rPr>
        <w:t xml:space="preserve">注：</w:t>
      </w:r>
      <w:r>
        <w:rPr>
          <w:rFonts w:hint="eastAsia" w:cs="宋体" w:asciiTheme="minorEastAsia" w:hAnsiTheme="minorEastAsia" w:eastAsiaTheme="minorEastAsia"/>
          <w:sz w:val="24"/>
          <w:szCs w:val="24"/>
          <w:lang w:val="en-US" w:eastAsia="zh-CN"/>
        </w:rPr>
        <w:t xml:space="preserve">上述1-3项所有人员，</w:t>
      </w:r>
      <w:r>
        <w:rPr>
          <w:rFonts w:hint="eastAsia" w:cs="宋体" w:asciiTheme="minorEastAsia" w:hAnsiTheme="minorEastAsia" w:eastAsiaTheme="minorEastAsia"/>
          <w:sz w:val="24"/>
          <w:szCs w:val="24"/>
          <w:lang w:eastAsia="zh-CN"/>
        </w:rPr>
        <w:t xml:space="preserve">投标文件中须提供</w:t>
      </w:r>
      <w:bookmarkStart w:id="40" w:name="_GoBack"/>
      <w:r/>
      <w:bookmarkEnd w:id="40"/>
      <w:r>
        <w:rPr>
          <w:rFonts w:hint="eastAsia" w:cs="宋体" w:asciiTheme="minorEastAsia" w:hAnsiTheme="minorEastAsia" w:eastAsiaTheme="minorEastAsia"/>
          <w:sz w:val="24"/>
          <w:szCs w:val="24"/>
          <w:lang w:eastAsia="zh-CN"/>
        </w:rPr>
        <w:t xml:space="preserve">相关证书扫描件并加盖公章，及投</w:t>
      </w:r>
      <w:r>
        <w:rPr>
          <w:rFonts w:hint="eastAsia" w:ascii="宋体" w:hAnsi="宋体" w:eastAsia="宋体" w:cs="宋体"/>
          <w:sz w:val="24"/>
          <w:szCs w:val="24"/>
          <w:lang w:eastAsia="zh-CN"/>
        </w:rPr>
        <w:t xml:space="preserve">标单位为其缴纳</w:t>
      </w:r>
      <w:r>
        <w:rPr>
          <w:rFonts w:hint="eastAsia" w:ascii="宋体" w:hAnsi="宋体" w:eastAsia="宋体" w:cs="宋体"/>
          <w:sz w:val="24"/>
          <w:szCs w:val="24"/>
          <w:highlight w:val="none"/>
          <w:lang w:eastAsia="zh-CN"/>
        </w:rPr>
        <w:t xml:space="preserve">的近三个月中任意一个月的社保证明复印件加盖公章。</w:t>
      </w:r>
      <w:r>
        <w:rPr>
          <w:rFonts w:hint="eastAsia" w:asciiTheme="minorEastAsia" w:hAnsiTheme="minorEastAsia" w:eastAsiaTheme="minorEastAsia" w:cstheme="minorEastAsia"/>
          <w:sz w:val="24"/>
          <w:szCs w:val="24"/>
          <w:highlight w:val="none"/>
          <w:lang w:eastAsia="zh-CN" w:bidi="ar"/>
        </w:rPr>
        <w:t xml:space="preserve">不提供不得分（项目组成员证书不得重复，重复按其中1项计算)。</w:t>
      </w:r>
      <w:r/>
    </w:p>
    <w:p>
      <w:pPr>
        <w:pStyle w:val="946"/>
        <w:spacing w:line="460" w:lineRule="exact"/>
        <w:rPr>
          <w:rFonts w:hint="eastAsia" w:cs="宋体" w:asciiTheme="minorEastAsia" w:hAnsiTheme="minorEastAsia" w:eastAsiaTheme="minorEastAsia"/>
          <w:b/>
          <w:sz w:val="24"/>
          <w:szCs w:val="24"/>
          <w:highlight w:val="none"/>
          <w:lang w:eastAsia="zh-CN"/>
        </w:rPr>
      </w:pPr>
      <w:r/>
      <w:bookmarkStart w:id="37" w:name="OLE_LINK16"/>
      <w:r>
        <w:rPr>
          <w:rFonts w:hint="eastAsia" w:cs="宋体" w:asciiTheme="minorEastAsia" w:hAnsiTheme="minorEastAsia" w:eastAsiaTheme="minorEastAsia"/>
          <w:b/>
          <w:sz w:val="24"/>
          <w:szCs w:val="24"/>
          <w:highlight w:val="none"/>
          <w:lang w:eastAsia="zh-CN"/>
        </w:rPr>
        <w:t xml:space="preserve">五、类似业绩（</w:t>
      </w:r>
      <w:r>
        <w:rPr>
          <w:rFonts w:hint="eastAsia" w:cs="宋体" w:asciiTheme="minorEastAsia" w:hAnsiTheme="minorEastAsia" w:eastAsiaTheme="minorEastAsia"/>
          <w:b/>
          <w:sz w:val="24"/>
          <w:szCs w:val="24"/>
          <w:highlight w:val="none"/>
          <w:lang w:val="en-US" w:eastAsia="zh-CN"/>
        </w:rPr>
        <w:t xml:space="preserve">3</w:t>
      </w:r>
      <w:r>
        <w:rPr>
          <w:rFonts w:hint="eastAsia" w:cs="宋体" w:asciiTheme="minorEastAsia" w:hAnsiTheme="minorEastAsia" w:eastAsiaTheme="minorEastAsia"/>
          <w:b/>
          <w:sz w:val="24"/>
          <w:szCs w:val="24"/>
          <w:highlight w:val="none"/>
          <w:lang w:eastAsia="zh-CN"/>
        </w:rPr>
        <w:t xml:space="preserve">分）</w:t>
      </w:r>
      <w:r/>
    </w:p>
    <w:p>
      <w:pPr>
        <w:pStyle w:val="946"/>
        <w:ind w:firstLine="480"/>
        <w:spacing w:line="480" w:lineRule="exact"/>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提供2022年1月1日起至今（以合同签订日期为准）类似项目业绩，每提供一个得</w:t>
      </w:r>
      <w:r>
        <w:rPr>
          <w:rFonts w:hint="eastAsia" w:asciiTheme="minorEastAsia" w:hAnsiTheme="minorEastAsia" w:eastAsiaTheme="minorEastAsia" w:cstheme="minorEastAsia"/>
          <w:sz w:val="24"/>
          <w:szCs w:val="24"/>
          <w:highlight w:val="none"/>
          <w:lang w:val="en-US" w:eastAsia="zh-CN"/>
        </w:rPr>
        <w:t xml:space="preserve">1.5</w:t>
      </w:r>
      <w:r>
        <w:rPr>
          <w:rFonts w:hint="eastAsia" w:asciiTheme="minorEastAsia" w:hAnsiTheme="minorEastAsia" w:eastAsiaTheme="minorEastAsia" w:cstheme="minorEastAsia"/>
          <w:sz w:val="24"/>
          <w:szCs w:val="24"/>
          <w:highlight w:val="none"/>
          <w:lang w:eastAsia="zh-CN"/>
        </w:rPr>
        <w:t xml:space="preserve">分，最高得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分。（投标文件中须提供完整的合同复印件并加盖投标人公章，提供不全或未提供不得分）</w:t>
      </w:r>
      <w:bookmarkEnd w:id="37"/>
      <w:r/>
      <w:r/>
    </w:p>
    <w:p>
      <w:pPr>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注：1、报价超过采购预算的为无效投标。</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2、针对评分标</w:t>
      </w:r>
      <w:r>
        <w:rPr>
          <w:rFonts w:hint="eastAsia" w:ascii="宋体" w:hAnsi="宋体" w:eastAsia="宋体" w:cs="宋体"/>
          <w:sz w:val="24"/>
          <w:szCs w:val="24"/>
          <w:lang w:eastAsia="zh-CN"/>
        </w:rPr>
        <w:t xml:space="preserve">准中评分的每一条，投标人均应提供相关电子证明资料并作出相应说明供评委评判，不提供相关电子证明资料的视为不具备该项得分的条件。</w:t>
      </w:r>
      <w:r/>
    </w:p>
    <w:p>
      <w:pPr>
        <w:pStyle w:val="946"/>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3、所有复印件字迹须复印清晰可见,复印不全或字迹不清晰的，视为未提供。</w:t>
      </w:r>
      <w:r/>
    </w:p>
    <w:p>
      <w:pPr>
        <w:jc w:val="center"/>
        <w:spacing w:after="0" w:line="40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rPr>
          <w:rFonts w:cs="宋体" w:asciiTheme="minorEastAsia" w:hAnsiTheme="minorEastAsia" w:eastAsiaTheme="minorEastAsia"/>
          <w:b/>
          <w:color w:val="000000"/>
          <w:sz w:val="44"/>
          <w:lang w:eastAsia="zh-CN"/>
        </w:rPr>
        <w:t xml:space="preserve">第六部分 合同格式</w:t>
      </w:r>
      <w:r/>
    </w:p>
    <w:p>
      <w:pPr>
        <w:jc w:val="both"/>
        <w:spacing w:after="0" w:line="312"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8"/>
          <w:lang w:eastAsia="zh-CN"/>
        </w:rPr>
        <w:t xml:space="preserve"> </w:t>
      </w:r>
      <w:r/>
    </w:p>
    <w:p>
      <w:pPr>
        <w:jc w:val="center"/>
        <w:spacing w:after="0" w:line="439" w:lineRule="atLeast"/>
        <w:rPr>
          <w:rFonts w:hint="eastAsia"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合同主要条款</w:t>
      </w:r>
      <w:r/>
    </w:p>
    <w:p>
      <w:pPr>
        <w:jc w:val="center"/>
        <w:spacing w:after="0" w:line="439" w:lineRule="atLeast"/>
        <w:rPr>
          <w:rFonts w:hint="eastAsia"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2"/>
          <w:lang w:eastAsia="zh-CN"/>
        </w:rPr>
      </w:r>
      <w:r/>
    </w:p>
    <w:p>
      <w:pPr>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采购人（以下称甲方）供应商：（以下称乙方）</w:t>
      </w:r>
      <w:r/>
    </w:p>
    <w:p>
      <w:pPr>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地址：地址：</w:t>
      </w:r>
      <w:r/>
    </w:p>
    <w:p>
      <w:pPr>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电话：电话：</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u w:val="single"/>
          <w:lang w:eastAsia="zh-CN"/>
        </w:rPr>
        <w:t xml:space="preserve">太仓沙溪镇人民政府关于2025年沙溪镇道路高清监控服务项目（</w:t>
      </w:r>
      <w:r>
        <w:rPr>
          <w:rFonts w:ascii="宋体" w:hAnsi="宋体" w:eastAsia="宋体" w:cs="宋体"/>
          <w:b/>
          <w:color w:val="000000"/>
          <w:sz w:val="24"/>
          <w:lang w:eastAsia="zh-CN"/>
        </w:rPr>
        <w:t xml:space="preserve">编号</w:t>
      </w:r>
      <w:r>
        <w:rPr>
          <w:rFonts w:hint="eastAsia" w:ascii="宋体" w:hAnsi="宋体" w:eastAsia="宋体" w:cs="宋体"/>
          <w:b/>
          <w:sz w:val="24"/>
          <w:szCs w:val="24"/>
          <w:lang w:eastAsia="zh-CN"/>
        </w:rPr>
        <w:t xml:space="preserve">JSZC-320585-JZCG-G2025-0118</w:t>
      </w:r>
      <w:r>
        <w:rPr>
          <w:rFonts w:ascii="宋体" w:hAnsi="宋体" w:eastAsia="宋体" w:cs="宋体"/>
          <w:color w:val="000000"/>
          <w:sz w:val="24"/>
          <w:lang w:eastAsia="zh-CN"/>
        </w:rPr>
        <w:t xml:space="preserve">）的招标结果，签订本合同。</w:t>
      </w:r>
      <w:r/>
    </w:p>
    <w:p>
      <w:pPr>
        <w:ind w:firstLine="480"/>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lang w:eastAsia="zh-CN"/>
        </w:rPr>
      </w:r>
      <w:r/>
    </w:p>
    <w:p>
      <w:pPr>
        <w:ind w:firstLine="472"/>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第一条 服务范围</w:t>
      </w:r>
      <w:r/>
    </w:p>
    <w:p>
      <w:pPr>
        <w:ind w:left="42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甲方聘请乙方提供以下服务：</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（1）本合同项下的服务指：</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（2）服务内容：</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（3）服务标准：</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（4）交付时间、地点：甲方指定。</w:t>
      </w:r>
      <w:r/>
    </w:p>
    <w:p>
      <w:pPr>
        <w:ind w:firstLine="482"/>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第二条 组成本合同的有关文件 </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下列与本次采购活动有关的文件及有关附件是本合同不可分割的组成部分，与本合同具有同等法律效力，这些文件包括但不限于：</w:t>
      </w:r>
      <w:r/>
    </w:p>
    <w:p>
      <w:pPr>
        <w:numPr>
          <w:ilvl w:val="0"/>
          <w:numId w:val="22"/>
        </w:numPr>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招标采购文件（</w:t>
      </w:r>
      <w:r>
        <w:rPr>
          <w:rFonts w:cs="宋体" w:asciiTheme="minorEastAsia" w:hAnsiTheme="minorEastAsia" w:eastAsiaTheme="minorEastAsia"/>
          <w:b/>
          <w:color w:val="000000"/>
          <w:sz w:val="24"/>
          <w:lang w:eastAsia="zh-CN"/>
        </w:rPr>
        <w:t xml:space="preserve">编号：</w:t>
      </w:r>
      <w:r>
        <w:rPr>
          <w:rFonts w:cs="宋体" w:asciiTheme="minorEastAsia" w:hAnsiTheme="minorEastAsia" w:eastAsiaTheme="minorEastAsia"/>
          <w:color w:val="000000"/>
          <w:sz w:val="24"/>
          <w:lang w:eastAsia="zh-CN"/>
        </w:rPr>
        <w:t xml:space="preserve">）</w:t>
      </w:r>
      <w:r/>
    </w:p>
    <w:p>
      <w:pPr>
        <w:numPr>
          <w:ilvl w:val="0"/>
          <w:numId w:val="22"/>
        </w:numPr>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乙方提供的投标文件和投标报价表；</w:t>
      </w:r>
      <w:r/>
    </w:p>
    <w:p>
      <w:pPr>
        <w:numPr>
          <w:ilvl w:val="0"/>
          <w:numId w:val="22"/>
        </w:numPr>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乙方在投标过程中所作的其他承诺、声明、书面澄清等；</w:t>
      </w:r>
      <w:r/>
    </w:p>
    <w:p>
      <w:pPr>
        <w:numPr>
          <w:ilvl w:val="0"/>
          <w:numId w:val="22"/>
        </w:numPr>
        <w:jc w:val="both"/>
        <w:spacing w:after="0" w:line="4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中标通知书；</w:t>
      </w:r>
      <w:r/>
    </w:p>
    <w:p>
      <w:pPr>
        <w:numPr>
          <w:ilvl w:val="0"/>
          <w:numId w:val="22"/>
        </w:numPr>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甲乙双方商定的其他文件等。</w:t>
      </w:r>
      <w:r/>
    </w:p>
    <w:p>
      <w:pPr>
        <w:ind w:firstLine="482"/>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第三条 合同总价款 </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合同价格按此次成交价格执行，合同总金额为人民币___________（大写）人民币，小写：（￥：）元整。</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除非合同条款中另有规定，本合同执行期间合同总价款不变。</w:t>
      </w:r>
      <w:r/>
    </w:p>
    <w:p>
      <w:pPr>
        <w:ind w:firstLine="482"/>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第四条 合同款支付</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1、本合同项下所有款项均以人民币支付。</w:t>
      </w:r>
      <w:r/>
    </w:p>
    <w:p>
      <w:pPr>
        <w:ind w:firstLine="480"/>
        <w:jc w:val="both"/>
        <w:spacing w:after="0" w:line="460" w:lineRule="atLeast"/>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2、本合同项下的采购资金由甲方自行支付，乙方向甲方开具发票。</w:t>
      </w:r>
      <w:r/>
    </w:p>
    <w:p>
      <w:pPr>
        <w:ind w:firstLine="480"/>
        <w:jc w:val="both"/>
        <w:spacing w:after="0" w:line="460" w:lineRule="atLeast"/>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3、根据现行税法对乙方征收的与本合同有关的一切税费均由乙方承担。</w:t>
      </w:r>
      <w:r/>
    </w:p>
    <w:p>
      <w:pPr>
        <w:ind w:firstLine="480"/>
        <w:jc w:val="both"/>
        <w:spacing w:after="0" w:line="460" w:lineRule="atLeast"/>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4、付款步骤、方式：</w:t>
      </w:r>
      <w:r>
        <w:rPr>
          <w:rFonts w:hint="eastAsia" w:cs="宋体" w:asciiTheme="minorEastAsia" w:hAnsiTheme="minorEastAsia" w:eastAsiaTheme="minorEastAsia"/>
          <w:color w:val="000000"/>
          <w:sz w:val="24"/>
          <w:lang w:eastAsia="zh-CN"/>
        </w:rPr>
        <w:t xml:space="preserve"> </w:t>
      </w:r>
      <w:r/>
    </w:p>
    <w:p>
      <w:pPr>
        <w:pStyle w:val="712"/>
        <w:rPr>
          <w:lang w:eastAsia="zh-CN"/>
        </w:rPr>
      </w:pPr>
      <w:r>
        <w:rPr>
          <w:lang w:eastAsia="zh-CN"/>
        </w:rPr>
      </w:r>
      <w:r/>
    </w:p>
    <w:p>
      <w:pPr>
        <w:ind w:firstLine="482"/>
        <w:jc w:val="both"/>
        <w:spacing w:after="0" w:line="85"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第五条 服务质量、成果要求</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1、项目完成后甲方将组织专业人员进行项目的验收工作，如存在问题，乙方应进行改进，直至验收合格为止；</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2、验收标准: 按采购文件要求、乙方的投标承诺或国家相关标准。</w:t>
      </w:r>
      <w:r/>
    </w:p>
    <w:p>
      <w:pPr>
        <w:ind w:firstLine="482"/>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第六条 甲、乙双方权利义务</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1、甲方应当为保证项目服务的完成，给予乙方积极支持，为乙方提供项目实施的必要条件；</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2、甲方应当按照本合同约定按时支付合同金额。</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3、乙方提交的服务成果未经甲方书面许可，不得向任何第三方泄露。</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4、 乙方提供必要的技术培训，协助甲方完成其他需要中标单位配合的服务。</w:t>
      </w:r>
      <w:r/>
    </w:p>
    <w:p>
      <w:pPr>
        <w:ind w:firstLine="480"/>
        <w:jc w:val="both"/>
        <w:spacing w:after="0" w:line="460" w:lineRule="atLeast"/>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5、乙方根据国家标准、行业标准和规范要求及标书规定的服务质量标准和有关要求，保质保量地完成服务工作。</w:t>
      </w:r>
      <w:r/>
    </w:p>
    <w:p>
      <w:pPr>
        <w:ind w:firstLine="480"/>
        <w:jc w:val="both"/>
        <w:spacing w:after="0" w:line="460" w:lineRule="atLeast"/>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eastAsia="zh-CN"/>
        </w:rPr>
        <w:t xml:space="preserve">6</w:t>
      </w:r>
      <w:r>
        <w:rPr>
          <w:rFonts w:cs="宋体" w:asciiTheme="minorEastAsia" w:hAnsiTheme="minorEastAsia" w:eastAsiaTheme="minorEastAsia"/>
          <w:color w:val="000000"/>
          <w:sz w:val="24"/>
          <w:lang w:eastAsia="zh-CN"/>
        </w:rPr>
        <w:t xml:space="preserve">、</w:t>
      </w:r>
      <w:r>
        <w:rPr>
          <w:rFonts w:hint="eastAsia" w:cs="宋体" w:asciiTheme="minorEastAsia" w:hAnsiTheme="minorEastAsia" w:eastAsiaTheme="minorEastAsia"/>
          <w:color w:val="000000"/>
          <w:sz w:val="24"/>
          <w:lang w:eastAsia="zh-CN"/>
        </w:rPr>
        <w:t xml:space="preserve">服务期内，乙方应承诺免费提供二次移机服务。</w:t>
      </w:r>
      <w:r/>
    </w:p>
    <w:p>
      <w:pPr>
        <w:ind w:firstLine="480"/>
        <w:jc w:val="both"/>
        <w:spacing w:after="0" w:line="460" w:lineRule="atLeast"/>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eastAsia="zh-CN"/>
        </w:rPr>
        <w:t xml:space="preserve">7、除特殊监控以外，如甲方需乙方将服务内容无条件接入沙溪镇集成指挥平台，乙方需无条件提供接入服务不得另行收费</w:t>
      </w:r>
      <w:r>
        <w:rPr>
          <w:rFonts w:cs="宋体" w:asciiTheme="minorEastAsia" w:hAnsiTheme="minorEastAsia" w:eastAsiaTheme="minorEastAsia"/>
          <w:color w:val="000000"/>
          <w:sz w:val="24"/>
          <w:lang w:eastAsia="zh-CN"/>
        </w:rPr>
        <w:t xml:space="preserve">。</w:t>
      </w:r>
      <w:r/>
    </w:p>
    <w:p>
      <w:pPr>
        <w:ind w:firstLine="482"/>
        <w:jc w:val="both"/>
        <w:spacing w:after="0" w:line="460" w:lineRule="atLeast"/>
        <w:rPr>
          <w:rFonts w:hint="eastAsia" w:cs="宋体" w:asciiTheme="minorEastAsia" w:hAnsiTheme="minorEastAsia" w:eastAsiaTheme="minorEastAsia"/>
          <w:b/>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4"/>
          <w:lang w:eastAsia="zh-CN"/>
        </w:rPr>
      </w:r>
      <w:r/>
    </w:p>
    <w:p>
      <w:pPr>
        <w:ind w:firstLine="482"/>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第七条 知识产权</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1、在合同履行过程中，由甲方向乙方提供的资料－－包括但不限于程序、文件、报告、说明、图表等均归甲方所有。</w:t>
      </w:r>
      <w:r/>
    </w:p>
    <w:p>
      <w:pPr>
        <w:numPr>
          <w:ilvl w:val="0"/>
          <w:numId w:val="23"/>
        </w:numPr>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第八条 保密条款</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第九条 风险责任</w:t>
      </w:r>
      <w:r/>
    </w:p>
    <w:p>
      <w:pPr>
        <w:pStyle w:val="946"/>
        <w:ind w:firstLine="480"/>
        <w:spacing w:line="480" w:lineRule="exact"/>
        <w:rPr>
          <w:rFonts w:hint="eastAsia" w:cs="微软雅黑"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pStyle w:val="946"/>
        <w:ind w:firstLine="482"/>
        <w:spacing w:line="480" w:lineRule="exact"/>
        <w:rPr>
          <w:rFonts w:hint="eastAsia" w:asciiTheme="minorEastAsia" w:hAnsiTheme="minorEastAsia" w:eastAsiaTheme="minorEastAsia"/>
          <w:sz w:val="24"/>
          <w:szCs w:val="24"/>
          <w:lang w:eastAsia="zh-CN"/>
        </w:rPr>
      </w:pPr>
      <w:r>
        <w:rPr>
          <w:rFonts w:hint="eastAsia" w:cs="微软雅黑" w:asciiTheme="minorEastAsia" w:hAnsiTheme="minorEastAsia" w:eastAsiaTheme="minorEastAsia"/>
          <w:b/>
          <w:sz w:val="24"/>
          <w:szCs w:val="24"/>
          <w:lang w:eastAsia="zh-CN"/>
        </w:rPr>
        <w:t xml:space="preserve">第十条</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 xml:space="preserve">履约保证金</w:t>
      </w:r>
      <w:r/>
    </w:p>
    <w:p>
      <w:pPr>
        <w:pStyle w:val="946"/>
        <w:ind w:firstLine="480"/>
        <w:spacing w:line="480" w:lineRule="exact"/>
        <w:rPr>
          <w:rFonts w:hint="eastAsia" w:asciiTheme="minorEastAsia" w:hAnsiTheme="minorEastAsia" w:eastAsiaTheme="minorEastAsia"/>
          <w:position w:val="2"/>
          <w:sz w:val="24"/>
          <w:szCs w:val="24"/>
          <w:lang w:eastAsia="zh-CN"/>
        </w:rPr>
      </w:pPr>
      <w:r>
        <w:rPr>
          <w:rFonts w:asciiTheme="minorEastAsia" w:hAnsiTheme="minorEastAsia" w:eastAsiaTheme="minorEastAsia"/>
          <w:sz w:val="24"/>
          <w:szCs w:val="24"/>
          <w:lang w:eastAsia="zh-CN"/>
        </w:rPr>
        <w:t xml:space="preserve">1</w:t>
      </w:r>
      <w:r>
        <w:rPr>
          <w:rFonts w:hint="eastAsia" w:cs="微软雅黑" w:asciiTheme="minorEastAsia" w:hAnsiTheme="minorEastAsia" w:eastAsiaTheme="minorEastAsia"/>
          <w:sz w:val="24"/>
          <w:szCs w:val="24"/>
          <w:lang w:eastAsia="zh-CN"/>
        </w:rPr>
        <w:t xml:space="preserve">、</w:t>
      </w:r>
      <w:r>
        <w:rPr>
          <w:rFonts w:hint="eastAsia" w:asciiTheme="minorEastAsia" w:hAnsiTheme="minorEastAsia" w:eastAsiaTheme="minorEastAsia"/>
          <w:position w:val="2"/>
          <w:sz w:val="24"/>
          <w:szCs w:val="24"/>
          <w:lang w:eastAsia="zh-CN"/>
        </w:rPr>
        <w:t xml:space="preserve">履约保证金</w:t>
      </w:r>
      <w:bookmarkStart w:id="38" w:name="OLE_LINK42"/>
      <w:r/>
      <w:bookmarkStart w:id="39" w:name="OLE_LINK45"/>
      <w:r>
        <w:rPr>
          <w:rFonts w:hint="eastAsia" w:asciiTheme="minorEastAsia" w:hAnsiTheme="minorEastAsia" w:eastAsiaTheme="minorEastAsia"/>
          <w:position w:val="2"/>
          <w:sz w:val="24"/>
          <w:szCs w:val="24"/>
          <w:lang w:eastAsia="zh-CN"/>
        </w:rPr>
        <w:t xml:space="preserve">按照招标文件的要求收取 </w:t>
      </w:r>
      <w:bookmarkEnd w:id="38"/>
      <w:r/>
      <w:bookmarkEnd w:id="39"/>
      <w:r>
        <w:rPr>
          <w:rFonts w:hint="eastAsia" w:asciiTheme="minorEastAsia" w:hAnsiTheme="minorEastAsia" w:eastAsiaTheme="minorEastAsia"/>
          <w:position w:val="2"/>
          <w:sz w:val="24"/>
          <w:szCs w:val="24"/>
          <w:lang w:eastAsia="zh-CN"/>
        </w:rPr>
        <w:t xml:space="preserve">。乙方应当以支票、汇票、本票或者金融机构、担保机构出具的保函（保险）等非现金形式在本合同签订后十五个工作日内提交给甲方。</w:t>
      </w:r>
      <w:r/>
    </w:p>
    <w:p>
      <w:pPr>
        <w:pStyle w:val="946"/>
        <w:ind w:firstLine="480"/>
        <w:spacing w:line="480" w:lineRule="exact"/>
        <w:rPr>
          <w:rFonts w:hint="eastAsia" w:asciiTheme="minorEastAsia" w:hAnsiTheme="minorEastAsia" w:eastAsiaTheme="minorEastAsia"/>
          <w:position w:val="2"/>
          <w:sz w:val="24"/>
          <w:szCs w:val="24"/>
          <w:lang w:eastAsia="zh-CN"/>
        </w:rPr>
      </w:pPr>
      <w:r>
        <w:rPr>
          <w:rFonts w:hint="eastAsia" w:asciiTheme="minorEastAsia" w:hAnsiTheme="minorEastAsia" w:eastAsiaTheme="minorEastAsia"/>
          <w:position w:val="2"/>
          <w:sz w:val="24"/>
          <w:szCs w:val="24"/>
          <w:lang w:eastAsia="zh-CN"/>
        </w:rPr>
        <w:t xml:space="preserve">2、如果乙方未能全部履行合同约定义务，履约保证金不予退还；若造成甲方损失的，甲方有权从履约保证金中取得补偿或赔偿，且不影响甲方要求乙方承担合同约定的超过履约保证金的违约责任的权利。</w:t>
      </w:r>
      <w:r/>
    </w:p>
    <w:p>
      <w:pPr>
        <w:pStyle w:val="946"/>
        <w:ind w:firstLine="480"/>
        <w:spacing w:line="4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position w:val="2"/>
          <w:sz w:val="24"/>
          <w:szCs w:val="24"/>
          <w:lang w:eastAsia="zh-CN"/>
        </w:rPr>
        <w:t xml:space="preserve">3、甲方在合同全部履行完毕后十五个工作日内将履约保证金退还乙方（不计息）；逾期退还的，乙方可要求甲方支付违约金，每逾期一天违约金按照履约保证金的万分之一规定支付。</w:t>
      </w:r>
      <w:r>
        <w:rPr>
          <w:rFonts w:hint="eastAsia" w:cs="微软雅黑" w:asciiTheme="minorEastAsia" w:hAnsiTheme="minorEastAsia" w:eastAsiaTheme="minorEastAsia"/>
          <w:sz w:val="24"/>
          <w:szCs w:val="24"/>
          <w:lang w:eastAsia="zh-CN"/>
        </w:rPr>
        <w:t xml:space="preserve">件的约定要求提供相应的履约保证金。</w:t>
      </w:r>
      <w:r/>
    </w:p>
    <w:p>
      <w:pPr>
        <w:pStyle w:val="946"/>
        <w:ind w:firstLine="482"/>
        <w:spacing w:line="480" w:lineRule="exact"/>
        <w:rPr>
          <w:rFonts w:hint="eastAsia" w:asciiTheme="minorEastAsia" w:hAnsiTheme="minorEastAsia" w:eastAsiaTheme="minorEastAsia"/>
          <w:sz w:val="24"/>
          <w:szCs w:val="24"/>
          <w:lang w:eastAsia="zh-CN"/>
        </w:rPr>
      </w:pPr>
      <w:r>
        <w:rPr>
          <w:rFonts w:hint="eastAsia" w:cs="微软雅黑" w:asciiTheme="minorEastAsia" w:hAnsiTheme="minorEastAsia" w:eastAsiaTheme="minorEastAsia"/>
          <w:b/>
          <w:sz w:val="24"/>
          <w:szCs w:val="24"/>
          <w:lang w:eastAsia="zh-CN"/>
        </w:rPr>
        <w:t xml:space="preserve">第十一条</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 xml:space="preserve">合同的变更和终止</w:t>
      </w:r>
      <w:r/>
    </w:p>
    <w:p>
      <w:pPr>
        <w:pStyle w:val="946"/>
        <w:ind w:firstLine="480"/>
        <w:spacing w:line="480" w:lineRule="exact"/>
        <w:rPr>
          <w:lang w:eastAsia="zh-CN"/>
        </w:rPr>
      </w:pPr>
      <w:r>
        <w:rPr>
          <w:rFonts w:asciiTheme="minorEastAsia" w:hAnsiTheme="minorEastAsia" w:eastAsiaTheme="minorEastAsia"/>
          <w:sz w:val="24"/>
          <w:szCs w:val="24"/>
          <w:lang w:eastAsia="zh-CN"/>
        </w:rPr>
        <w:t xml:space="preserve">1</w:t>
      </w:r>
      <w:r>
        <w:rPr>
          <w:rFonts w:hint="eastAsia" w:cs="微软雅黑" w:asciiTheme="minorEastAsia" w:hAnsiTheme="minorEastAsia" w:eastAsiaTheme="minorEastAsia"/>
          <w:sz w:val="24"/>
          <w:szCs w:val="24"/>
          <w:lang w:eastAsia="zh-CN"/>
        </w:rPr>
        <w:t xml:space="preserve">、本合同一经签订，甲乙双方不得擅</w:t>
      </w:r>
      <w:r>
        <w:rPr>
          <w:rFonts w:hint="eastAsia" w:ascii="微软雅黑" w:hAnsi="微软雅黑" w:eastAsia="微软雅黑" w:cs="微软雅黑"/>
          <w:lang w:eastAsia="zh-CN"/>
        </w:rPr>
        <w:t xml:space="preserve">自变更、中止或终止合同。</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第十二条 合同的转让</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1、乙方不得擅自部分或全部转让其应履行的合同义务。    </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2、乙方在履行合同过程中，不得将服务项目委托给第三方。</w:t>
      </w:r>
      <w:r/>
    </w:p>
    <w:p>
      <w:pPr>
        <w:ind w:firstLine="482"/>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第十三条 违约责任</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2、甲方逾期付款的，应按照逾期付款金额的每天万分之四支付逾期付款违约金。</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4、乙方项目组成员须按招标文件承诺人员配备，未经甲方同意不得擅自更换；如更换需向甲方支付赔偿金。</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6、其他未尽事宜，以《民法典》和《政府采购法》等有关法律法规规定为准，无相关规定的，双方协商解决。</w:t>
      </w:r>
      <w:r/>
    </w:p>
    <w:p>
      <w:pPr>
        <w:ind w:firstLine="482"/>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第十四条 不可抗力</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因合同一方迟延履行后发生不可抗力的，不能免除责任。</w:t>
      </w:r>
      <w:r/>
    </w:p>
    <w:p>
      <w:pPr>
        <w:ind w:firstLine="482"/>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第十五条 索赔</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第十六条 争议的解决</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3、在法院审理和仲裁期间，除有争议部分外，本合同其他部分应继续履行。</w:t>
      </w:r>
      <w:r/>
    </w:p>
    <w:p>
      <w:pPr>
        <w:ind w:firstLine="482"/>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第十七条 诚实信用 </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第十八条 合同生效及其他</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1、本合同自经甲乙双方授权代表签订并加盖公章后，自签订之日起生效。</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2、本合同一式</w:t>
      </w:r>
      <w:r>
        <w:rPr>
          <w:rFonts w:hint="eastAsia" w:cs="宋体" w:asciiTheme="minorEastAsia" w:hAnsiTheme="minorEastAsia" w:eastAsiaTheme="minorEastAsia"/>
          <w:color w:val="000000"/>
          <w:sz w:val="24"/>
          <w:lang w:eastAsia="zh-CN"/>
        </w:rPr>
        <w:t xml:space="preserve">两份</w:t>
      </w:r>
      <w:r>
        <w:rPr>
          <w:rFonts w:cs="宋体" w:asciiTheme="minorEastAsia" w:hAnsiTheme="minorEastAsia" w:eastAsiaTheme="minorEastAsia"/>
          <w:color w:val="000000"/>
          <w:sz w:val="24"/>
          <w:lang w:eastAsia="zh-CN"/>
        </w:rPr>
        <w:t xml:space="preserve">份，甲乙双方各执一份。</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3、本合同应按照中华人民共和国的现行法律进行解释。</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甲方（采购人）：（盖章）</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乙方（供应商）：（盖章）</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代表人：                   代表人：</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电话：                    电话：</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开户银行：</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开户银行：</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帐号：</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帐号：</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日期： 年 月 日</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日期：年月日</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460"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lang w:eastAsia="zh-CN"/>
        </w:rPr>
      </w:r>
      <w:r/>
    </w:p>
    <w:p>
      <w:pPr>
        <w:jc w:val="center"/>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lang w:eastAsia="zh-CN"/>
        </w:rPr>
        <w:t xml:space="preserve"> </w:t>
      </w:r>
      <w:r/>
    </w:p>
    <w:p>
      <w:pPr>
        <w:jc w:val="center"/>
        <w:spacing w:after="0" w:line="439" w:lineRule="atLeast"/>
        <w:rPr>
          <w:rFonts w:hint="eastAsia"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lang w:eastAsia="zh-CN"/>
        </w:rPr>
        <w:t xml:space="preserve"> </w:t>
      </w:r>
      <w:r/>
    </w:p>
    <w:p>
      <w:pPr>
        <w:ind w:firstLine="3600"/>
        <w:jc w:val="both"/>
        <w:spacing w:after="0" w:line="43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（全文完）</w:t>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MS Gothic">
    <w:panose1 w:val="020B0609070205080204"/>
  </w:font>
  <w:font w:name="Cambria Math">
    <w:panose1 w:val="02040503050406030204"/>
  </w:font>
  <w:font w:name="仿宋">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华文楷体">
    <w:panose1 w:val="02010600040101010101"/>
  </w:font>
  <w:font w:name="Wingdings">
    <w:panose1 w:val="05000000000000000000"/>
  </w:font>
  <w:font w:name="MiSans">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1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47"/>
      <w:isLgl w:val="false"/>
      <w:suff w:val="tab"/>
      <w:lvlText w:val="§"/>
      <w:lvlJc w:val="left"/>
      <w:pPr>
        <w:ind w:left="218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19"/>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41"/>
      <w:isLgl w:val="false"/>
      <w:suff w:val="space"/>
      <w:lvlText w:val="²"/>
      <w:lvlJc w:val="left"/>
      <w:pPr>
        <w:ind w:left="420" w:hanging="420"/>
        <w:tabs>
          <w:tab w:val="left" w:pos="420" w:leader="none"/>
        </w:tabs>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42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decimal"/>
      <w:pStyle w:val="716"/>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01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1">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pStyle w:val="1029"/>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2">
    <w:multiLevelType w:val="hybridMultilevel"/>
    <w:lvl w:ilvl="0">
      <w:start w:val="1"/>
      <w:numFmt w:val="decimal"/>
      <w:pStyle w:val="737"/>
      <w:isLgl w:val="false"/>
      <w:suff w:val="nothing"/>
      <w:lvlText w:val="%1) "/>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735"/>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pStyle w:val="1025"/>
      <w:isLgl w:val="false"/>
      <w:suff w:val="nothing"/>
      <w:lvlText w:val="第%1章 "/>
      <w:lvlJc w:val="left"/>
      <w:pPr>
        <w:ind w:left="425" w:hanging="425"/>
      </w:pPr>
      <w:rPr>
        <w:rFonts w:hint="eastAsia"/>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15">
    <w:multiLevelType w:val="hybridMultilevel"/>
    <w:lvl w:ilvl="0">
      <w:start w:val="1"/>
      <w:numFmt w:val="bullet"/>
      <w:pStyle w:val="726"/>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pStyle w:val="1028"/>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8">
    <w:multiLevelType w:val="hybridMultilevel"/>
    <w:lvl w:ilvl="0">
      <w:start w:val="1"/>
      <w:numFmt w:val="decimal"/>
      <w:pStyle w:val="722"/>
      <w:isLgl w:val="false"/>
      <w:suff w:val="tab"/>
      <w:lvlText w:val="%1. "/>
      <w:lvlJc w:val="left"/>
      <w:pPr>
        <w:ind w:left="0" w:firstLine="0"/>
        <w:tabs>
          <w:tab w:val="left" w:pos="-420" w:leader="none"/>
        </w:tabs>
      </w:pPr>
      <w:rPr>
        <w:rFonts w:hint="default"/>
      </w:rPr>
    </w:lvl>
    <w:lvl w:ilvl="1">
      <w:start w:val="1"/>
      <w:numFmt w:val="decimal"/>
      <w:isLgl w:val="false"/>
      <w:suff w:val="tab"/>
      <w:lvlText w:val="%1.%2. "/>
      <w:lvlJc w:val="left"/>
      <w:pPr>
        <w:ind w:left="220" w:hanging="419"/>
        <w:tabs>
          <w:tab w:val="left" w:pos="419" w:leader="none"/>
        </w:tabs>
      </w:pPr>
      <w:rPr>
        <w:rFonts w:hint="default"/>
      </w:rPr>
    </w:lvl>
    <w:lvl w:ilvl="2">
      <w:start w:val="1"/>
      <w:numFmt w:val="decimal"/>
      <w:isLgl w:val="false"/>
      <w:suff w:val="tab"/>
      <w:lvlText w:val="%1.%2.%3. "/>
      <w:lvlJc w:val="left"/>
      <w:pPr>
        <w:ind w:left="2219" w:hanging="708"/>
        <w:tabs>
          <w:tab w:val="left" w:pos="51" w:leader="none"/>
        </w:tabs>
      </w:pPr>
      <w:rPr>
        <w:rFonts w:hint="default"/>
      </w:rPr>
    </w:lvl>
    <w:lvl w:ilvl="3">
      <w:start w:val="1"/>
      <w:numFmt w:val="decimal"/>
      <w:isLgl w:val="false"/>
      <w:suff w:val="tab"/>
      <w:lvlText w:val="%1.%2.%3.%4. "/>
      <w:lvlJc w:val="left"/>
      <w:pPr>
        <w:ind w:left="1100" w:hanging="853"/>
        <w:tabs>
          <w:tab w:val="left" w:pos="-420" w:leader="none"/>
        </w:tabs>
      </w:pPr>
      <w:rPr>
        <w:rFonts w:hint="default"/>
      </w:rPr>
    </w:lvl>
    <w:lvl w:ilvl="4">
      <w:start w:val="1"/>
      <w:numFmt w:val="decimal"/>
      <w:isLgl w:val="false"/>
      <w:suff w:val="tab"/>
      <w:lvlText w:val="%1.%2.%3.%4.%5. "/>
      <w:lvlJc w:val="left"/>
      <w:pPr>
        <w:ind w:left="1760" w:hanging="895"/>
        <w:tabs>
          <w:tab w:val="left" w:pos="-420" w:leader="none"/>
        </w:tabs>
      </w:pPr>
      <w:rPr>
        <w:rFonts w:hint="default"/>
      </w:rPr>
    </w:lvl>
    <w:lvl w:ilvl="5">
      <w:start w:val="1"/>
      <w:numFmt w:val="decimal"/>
      <w:isLgl w:val="false"/>
      <w:suff w:val="tab"/>
      <w:lvlText w:val="%1.%2.%3.%4.%5.%6. "/>
      <w:lvlJc w:val="left"/>
      <w:pPr>
        <w:ind w:left="2716" w:hanging="1136"/>
        <w:tabs>
          <w:tab w:val="left" w:pos="-420" w:leader="none"/>
        </w:tabs>
      </w:pPr>
      <w:rPr>
        <w:rFonts w:hint="default"/>
      </w:rPr>
    </w:lvl>
    <w:lvl w:ilvl="6">
      <w:start w:val="1"/>
      <w:numFmt w:val="decimal"/>
      <w:isLgl w:val="false"/>
      <w:suff w:val="tab"/>
      <w:lvlText w:val="%1.%2.%3.%4.%5.%6.%7. "/>
      <w:lvlJc w:val="left"/>
      <w:pPr>
        <w:ind w:left="3253" w:hanging="1273"/>
        <w:tabs>
          <w:tab w:val="left" w:pos="-420" w:leader="none"/>
        </w:tabs>
      </w:pPr>
      <w:rPr>
        <w:rFonts w:hint="default"/>
      </w:rPr>
    </w:lvl>
    <w:lvl w:ilvl="7">
      <w:start w:val="1"/>
      <w:numFmt w:val="decimal"/>
      <w:isLgl w:val="false"/>
      <w:suff w:val="tab"/>
      <w:lvlText w:val="%1.%2.%3.%4.%5.%6.%7.%8. "/>
      <w:lvlJc w:val="left"/>
      <w:pPr>
        <w:ind w:left="3798" w:hanging="1418"/>
        <w:tabs>
          <w:tab w:val="left" w:pos="-420" w:leader="none"/>
        </w:tabs>
      </w:pPr>
      <w:rPr>
        <w:rFonts w:hint="default"/>
      </w:rPr>
    </w:lvl>
    <w:lvl w:ilvl="8">
      <w:start w:val="1"/>
      <w:numFmt w:val="decimal"/>
      <w:isLgl w:val="false"/>
      <w:suff w:val="tab"/>
      <w:lvlText w:val="%1.%2.%3.%4.%5.%6.%7.%8.%9. "/>
      <w:lvlJc w:val="left"/>
      <w:pPr>
        <w:ind w:left="4228" w:hanging="1448"/>
        <w:tabs>
          <w:tab w:val="left" w:pos="-420" w:leader="none"/>
        </w:tabs>
      </w:pPr>
      <w:rPr>
        <w:rFonts w:hint="default"/>
      </w:rPr>
    </w:lvl>
  </w:abstractNum>
  <w:abstractNum w:abstractNumId="19">
    <w:multiLevelType w:val="hybridMultilevel"/>
    <w:lvl w:ilvl="0">
      <w:start w:val="1"/>
      <w:numFmt w:val="chineseCountingThousand"/>
      <w:pStyle w:val="1027"/>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pStyle w:val="1030"/>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20">
    <w:multiLevelType w:val="hybridMultilevel"/>
    <w:lvl w:ilvl="0">
      <w:start w:val="1"/>
      <w:numFmt w:val="upperLetter"/>
      <w:pStyle w:val="748"/>
      <w:isLgl w:val="false"/>
      <w:suff w:val="tab"/>
      <w:lvlText w:val="%1)"/>
      <w:lvlJc w:val="left"/>
      <w:pPr>
        <w:ind w:left="44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第%1章 "/>
      <w:lvlJc w:val="left"/>
      <w:pPr>
        <w:ind w:left="0" w:firstLine="402"/>
        <w:tabs>
          <w:tab w:val="left" w:pos="0" w:leader="none"/>
        </w:tabs>
      </w:pPr>
      <w:rPr>
        <w:rFonts w:hint="eastAsia" w:ascii="宋体" w:hAnsi="宋体" w:cs="宋体"/>
        <w:sz w:val="28"/>
        <w:szCs w:val="28"/>
      </w:rPr>
    </w:lvl>
    <w:lvl w:ilvl="1">
      <w:start w:val="1"/>
      <w:numFmt w:val="decimal"/>
      <w:isLgl/>
      <w:suff w:val="nothing"/>
      <w:lvlText w:val="%2、"/>
      <w:lvlJc w:val="left"/>
      <w:pPr>
        <w:ind w:left="0" w:firstLine="402"/>
        <w:tabs>
          <w:tab w:val="left" w:pos="0" w:leader="none"/>
        </w:tabs>
      </w:pPr>
      <w:rPr>
        <w:rFonts w:hint="eastAsia" w:ascii="宋体" w:hAnsi="宋体" w:cs="宋体"/>
        <w:sz w:val="28"/>
        <w:szCs w:val="28"/>
      </w:rPr>
    </w:lvl>
    <w:lvl w:ilvl="2">
      <w:start w:val="1"/>
      <w:numFmt w:val="decimal"/>
      <w:pStyle w:val="1026"/>
      <w:isLgl/>
      <w:suff w:val="nothing"/>
      <w:lvlText w:val="%2.%3．"/>
      <w:lvlJc w:val="left"/>
      <w:pPr>
        <w:ind w:left="0" w:firstLine="402"/>
        <w:tabs>
          <w:tab w:val="left" w:pos="0" w:leader="none"/>
        </w:tabs>
      </w:pPr>
      <w:rPr>
        <w:rFonts w:hint="eastAsia" w:ascii="宋体" w:hAnsi="宋体" w:cs="宋体"/>
        <w:sz w:val="28"/>
        <w:szCs w:val="28"/>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2">
    <w:multiLevelType w:val="hybridMultilevel"/>
    <w:lvl w:ilvl="0">
      <w:start w:val="1"/>
      <w:numFmt w:val="lowerLetter"/>
      <w:pStyle w:val="766"/>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18"/>
  </w:num>
  <w:num w:numId="4">
    <w:abstractNumId w:val="15"/>
  </w:num>
  <w:num w:numId="5">
    <w:abstractNumId w:val="13"/>
  </w:num>
  <w:num w:numId="6">
    <w:abstractNumId w:val="12"/>
  </w:num>
  <w:num w:numId="7">
    <w:abstractNumId w:val="5"/>
  </w:num>
  <w:num w:numId="8">
    <w:abstractNumId w:val="3"/>
  </w:num>
  <w:num w:numId="9">
    <w:abstractNumId w:val="20"/>
  </w:num>
  <w:num w:numId="10">
    <w:abstractNumId w:val="22"/>
  </w:num>
  <w:num w:numId="11">
    <w:abstractNumId w:val="10"/>
  </w:num>
  <w:num w:numId="12">
    <w:abstractNumId w:val="14"/>
  </w:num>
  <w:num w:numId="13">
    <w:abstractNumId w:val="21"/>
  </w:num>
  <w:num w:numId="14">
    <w:abstractNumId w:val="19"/>
  </w:num>
  <w:num w:numId="15">
    <w:abstractNumId w:val="17"/>
  </w:num>
  <w:num w:numId="16">
    <w:abstractNumId w:val="11"/>
  </w:num>
  <w:num w:numId="17">
    <w:abstractNumId w:val="6"/>
  </w:num>
  <w:num w:numId="18">
    <w:abstractNumId w:val="8"/>
  </w:num>
  <w:num w:numId="19">
    <w:abstractNumId w:val="1"/>
  </w:num>
  <w:num w:numId="20">
    <w:abstractNumId w:val="2"/>
  </w:num>
  <w:num w:numId="21">
    <w:abstractNumId w:val="0"/>
  </w:num>
  <w:num w:numId="22">
    <w:abstractNumId w:val="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0">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9">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0">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1">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2">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3">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4">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5">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7">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8">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9">
    <w:name w:val="TOC Heading"/>
    <w:uiPriority w:val="39"/>
    <w:unhideWhenUsed/>
  </w:style>
  <w:style w:type="paragraph" w:styleId="700" w:default="1">
    <w:name w:val="Normal"/>
    <w:next w:val="712"/>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01">
    <w:name w:val="Heading 1"/>
    <w:basedOn w:val="700"/>
    <w:next w:val="700"/>
    <w:link w:val="819"/>
    <w:uiPriority w:val="9"/>
    <w:qFormat/>
    <w:pPr>
      <w:keepLines/>
      <w:keepNext/>
      <w:spacing w:before="480"/>
      <w:outlineLvl w:val="0"/>
    </w:pPr>
    <w:rPr>
      <w:rFonts w:ascii="Arial" w:hAnsi="Arial" w:eastAsia="Arial" w:cs="Arial"/>
      <w:sz w:val="40"/>
      <w:szCs w:val="40"/>
    </w:rPr>
  </w:style>
  <w:style w:type="paragraph" w:styleId="702">
    <w:name w:val="Heading 2"/>
    <w:basedOn w:val="700"/>
    <w:next w:val="700"/>
    <w:link w:val="820"/>
    <w:uiPriority w:val="9"/>
    <w:unhideWhenUsed/>
    <w:qFormat/>
    <w:pPr>
      <w:keepLines/>
      <w:keepNext/>
      <w:spacing w:before="360"/>
      <w:outlineLvl w:val="1"/>
    </w:pPr>
    <w:rPr>
      <w:rFonts w:ascii="Arial" w:hAnsi="Arial" w:eastAsia="Arial" w:cs="Arial"/>
      <w:sz w:val="34"/>
    </w:rPr>
  </w:style>
  <w:style w:type="paragraph" w:styleId="703">
    <w:name w:val="Heading 3"/>
    <w:basedOn w:val="700"/>
    <w:next w:val="700"/>
    <w:link w:val="821"/>
    <w:uiPriority w:val="9"/>
    <w:unhideWhenUsed/>
    <w:qFormat/>
    <w:pPr>
      <w:keepLines/>
      <w:keepNext/>
      <w:spacing w:before="320"/>
      <w:outlineLvl w:val="2"/>
    </w:pPr>
    <w:rPr>
      <w:rFonts w:ascii="Arial" w:hAnsi="Arial" w:eastAsia="Arial" w:cs="Arial"/>
      <w:sz w:val="30"/>
      <w:szCs w:val="30"/>
    </w:rPr>
  </w:style>
  <w:style w:type="paragraph" w:styleId="704">
    <w:name w:val="Heading 4"/>
    <w:basedOn w:val="700"/>
    <w:next w:val="700"/>
    <w:link w:val="822"/>
    <w:uiPriority w:val="9"/>
    <w:unhideWhenUsed/>
    <w:qFormat/>
    <w:pPr>
      <w:keepLines/>
      <w:keepNext/>
      <w:spacing w:before="320"/>
      <w:outlineLvl w:val="3"/>
    </w:pPr>
    <w:rPr>
      <w:rFonts w:ascii="Arial" w:hAnsi="Arial" w:eastAsia="Arial" w:cs="Arial"/>
      <w:b/>
      <w:bCs/>
      <w:sz w:val="26"/>
      <w:szCs w:val="26"/>
    </w:rPr>
  </w:style>
  <w:style w:type="paragraph" w:styleId="705">
    <w:name w:val="Heading 5"/>
    <w:basedOn w:val="700"/>
    <w:next w:val="700"/>
    <w:link w:val="823"/>
    <w:uiPriority w:val="9"/>
    <w:unhideWhenUsed/>
    <w:qFormat/>
    <w:pPr>
      <w:keepLines/>
      <w:keepNext/>
      <w:spacing w:before="320"/>
      <w:outlineLvl w:val="4"/>
    </w:pPr>
    <w:rPr>
      <w:rFonts w:ascii="Arial" w:hAnsi="Arial" w:eastAsia="Arial" w:cs="Arial"/>
      <w:b/>
      <w:bCs/>
      <w:sz w:val="24"/>
      <w:szCs w:val="24"/>
    </w:rPr>
  </w:style>
  <w:style w:type="paragraph" w:styleId="706">
    <w:name w:val="Heading 6"/>
    <w:basedOn w:val="700"/>
    <w:next w:val="700"/>
    <w:link w:val="824"/>
    <w:uiPriority w:val="0"/>
    <w:unhideWhenUsed/>
    <w:qFormat/>
    <w:pPr>
      <w:keepLines/>
      <w:keepNext/>
      <w:spacing w:before="320"/>
      <w:outlineLvl w:val="5"/>
    </w:pPr>
    <w:rPr>
      <w:rFonts w:ascii="Arial" w:hAnsi="Arial" w:eastAsia="Arial" w:cs="Arial"/>
      <w:b/>
      <w:bCs/>
    </w:rPr>
  </w:style>
  <w:style w:type="paragraph" w:styleId="707">
    <w:name w:val="Heading 7"/>
    <w:basedOn w:val="700"/>
    <w:next w:val="700"/>
    <w:link w:val="825"/>
    <w:uiPriority w:val="0"/>
    <w:unhideWhenUsed/>
    <w:qFormat/>
    <w:pPr>
      <w:keepLines/>
      <w:keepNext/>
      <w:spacing w:before="320"/>
      <w:outlineLvl w:val="6"/>
    </w:pPr>
    <w:rPr>
      <w:rFonts w:ascii="Arial" w:hAnsi="Arial" w:eastAsia="Arial" w:cs="Arial"/>
      <w:b/>
      <w:bCs/>
      <w:i/>
      <w:iCs/>
    </w:rPr>
  </w:style>
  <w:style w:type="paragraph" w:styleId="708">
    <w:name w:val="Heading 8"/>
    <w:basedOn w:val="700"/>
    <w:next w:val="700"/>
    <w:link w:val="826"/>
    <w:uiPriority w:val="0"/>
    <w:unhideWhenUsed/>
    <w:qFormat/>
    <w:pPr>
      <w:keepLines/>
      <w:keepNext/>
      <w:spacing w:before="320"/>
      <w:outlineLvl w:val="7"/>
    </w:pPr>
    <w:rPr>
      <w:rFonts w:ascii="Arial" w:hAnsi="Arial" w:eastAsia="Arial" w:cs="Arial"/>
      <w:i/>
      <w:iCs/>
    </w:rPr>
  </w:style>
  <w:style w:type="paragraph" w:styleId="709">
    <w:name w:val="Heading 9"/>
    <w:basedOn w:val="700"/>
    <w:next w:val="700"/>
    <w:link w:val="827"/>
    <w:uiPriority w:val="0"/>
    <w:unhideWhenUsed/>
    <w:qFormat/>
    <w:pPr>
      <w:keepLines/>
      <w:keepNext/>
      <w:spacing w:before="32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Body Text"/>
    <w:basedOn w:val="700"/>
    <w:next w:val="700"/>
    <w:link w:val="974"/>
    <w:uiPriority w:val="0"/>
    <w:qFormat/>
    <w:rPr>
      <w:rFonts w:ascii="楷体_GB2312" w:hAnsi="Arial" w:eastAsia="楷体_GB2312"/>
      <w:sz w:val="28"/>
    </w:rPr>
  </w:style>
  <w:style w:type="paragraph" w:styleId="713">
    <w:name w:val="macro"/>
    <w:link w:val="958"/>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714">
    <w:name w:val="List 3"/>
    <w:basedOn w:val="700"/>
    <w:uiPriority w:val="0"/>
    <w:qFormat/>
    <w:pPr>
      <w:contextualSpacing/>
      <w:ind w:left="100" w:hanging="200"/>
      <w:jc w:val="both"/>
      <w:spacing w:after="0" w:line="288" w:lineRule="auto"/>
      <w:widowControl w:val="off"/>
    </w:pPr>
    <w:rPr>
      <w:rFonts w:ascii="MiSans" w:hAnsi="MiSans" w:eastAsia="MiSans"/>
      <w:lang w:eastAsia="zh-CN"/>
    </w:rPr>
  </w:style>
  <w:style w:type="paragraph" w:styleId="715">
    <w:name w:val="toc 7"/>
    <w:basedOn w:val="700"/>
    <w:next w:val="700"/>
    <w:uiPriority w:val="0"/>
    <w:unhideWhenUsed/>
    <w:qFormat/>
    <w:pPr>
      <w:ind w:left="1701"/>
      <w:spacing w:after="57"/>
    </w:pPr>
  </w:style>
  <w:style w:type="paragraph" w:styleId="716">
    <w:name w:val="List Number 2"/>
    <w:basedOn w:val="700"/>
    <w:uiPriority w:val="0"/>
    <w:qFormat/>
    <w:pPr>
      <w:numPr>
        <w:ilvl w:val="0"/>
        <w:numId w:val="1"/>
      </w:numPr>
      <w:ind w:left="437" w:hanging="437"/>
      <w:jc w:val="both"/>
      <w:spacing w:before="50" w:after="50" w:line="288" w:lineRule="auto"/>
      <w:widowControl w:val="off"/>
      <w:tabs>
        <w:tab w:val="left" w:pos="-420" w:leader="none"/>
        <w:tab w:val="left" w:pos="419" w:leader="none"/>
      </w:tabs>
    </w:pPr>
    <w:rPr>
      <w:rFonts w:ascii="MiSans" w:hAnsi="MiSans" w:eastAsia="MiSans"/>
      <w:color w:val="292929"/>
      <w:lang w:eastAsia="zh-CN"/>
    </w:rPr>
  </w:style>
  <w:style w:type="paragraph" w:styleId="717">
    <w:name w:val="table of authorities"/>
    <w:basedOn w:val="700"/>
    <w:next w:val="700"/>
    <w:uiPriority w:val="0"/>
    <w:qFormat/>
    <w:pPr>
      <w:ind w:left="420"/>
      <w:jc w:val="both"/>
      <w:spacing w:after="0" w:line="288" w:lineRule="auto"/>
      <w:widowControl w:val="off"/>
    </w:pPr>
    <w:rPr>
      <w:rFonts w:ascii="MiSans" w:hAnsi="MiSans" w:eastAsia="MiSans"/>
      <w:lang w:eastAsia="zh-CN"/>
    </w:rPr>
  </w:style>
  <w:style w:type="paragraph" w:styleId="718">
    <w:name w:val="Note Heading"/>
    <w:basedOn w:val="700"/>
    <w:next w:val="700"/>
    <w:link w:val="1023"/>
    <w:uiPriority w:val="0"/>
    <w:qFormat/>
    <w:pPr>
      <w:jc w:val="center"/>
      <w:spacing w:line="360" w:lineRule="auto"/>
    </w:pPr>
    <w:rPr>
      <w:sz w:val="24"/>
      <w:szCs w:val="24"/>
    </w:rPr>
  </w:style>
  <w:style w:type="paragraph" w:styleId="719">
    <w:name w:val="List Bullet 4"/>
    <w:basedOn w:val="700"/>
    <w:uiPriority w:val="0"/>
    <w:qFormat/>
    <w:pPr>
      <w:numPr>
        <w:ilvl w:val="0"/>
        <w:numId w:val="2"/>
      </w:numPr>
      <w:ind w:left="1701" w:hanging="340"/>
      <w:jc w:val="both"/>
      <w:spacing w:before="50" w:after="50" w:line="288" w:lineRule="auto"/>
      <w:widowControl w:val="off"/>
    </w:pPr>
    <w:rPr>
      <w:rFonts w:ascii="MiSans" w:hAnsi="MiSans" w:eastAsia="MiSans"/>
      <w:lang w:eastAsia="zh-CN"/>
    </w:rPr>
  </w:style>
  <w:style w:type="paragraph" w:styleId="720">
    <w:name w:val="index 8"/>
    <w:basedOn w:val="700"/>
    <w:next w:val="700"/>
    <w:uiPriority w:val="0"/>
    <w:qFormat/>
    <w:pPr>
      <w:ind w:left="1400"/>
      <w:jc w:val="both"/>
      <w:spacing w:after="0" w:line="288" w:lineRule="auto"/>
      <w:widowControl w:val="off"/>
    </w:pPr>
    <w:rPr>
      <w:rFonts w:ascii="MiSans" w:hAnsi="MiSans" w:eastAsia="MiSans"/>
      <w:lang w:eastAsia="zh-CN"/>
    </w:rPr>
  </w:style>
  <w:style w:type="paragraph" w:styleId="721">
    <w:name w:val="E-mail Signature"/>
    <w:basedOn w:val="700"/>
    <w:link w:val="959"/>
    <w:uiPriority w:val="0"/>
    <w:qFormat/>
    <w:pPr>
      <w:ind w:firstLine="440"/>
      <w:jc w:val="both"/>
      <w:spacing w:after="0" w:line="288" w:lineRule="auto"/>
      <w:widowControl w:val="off"/>
    </w:pPr>
    <w:rPr>
      <w:rFonts w:ascii="MiSans" w:hAnsi="MiSans" w:eastAsia="MiSans"/>
      <w:lang w:eastAsia="zh-CN"/>
    </w:rPr>
  </w:style>
  <w:style w:type="paragraph" w:styleId="722">
    <w:name w:val="List Number"/>
    <w:basedOn w:val="700"/>
    <w:uiPriority w:val="0"/>
    <w:qFormat/>
    <w:pPr>
      <w:numPr>
        <w:ilvl w:val="0"/>
        <w:numId w:val="3"/>
      </w:numPr>
      <w:ind w:left="340" w:hanging="340"/>
      <w:jc w:val="both"/>
      <w:spacing w:after="0" w:line="288" w:lineRule="auto"/>
      <w:widowControl w:val="off"/>
    </w:pPr>
    <w:rPr>
      <w:rFonts w:ascii="MiSans" w:hAnsi="MiSans" w:eastAsia="MiSans"/>
      <w:lang w:eastAsia="zh-CN"/>
    </w:rPr>
  </w:style>
  <w:style w:type="paragraph" w:styleId="723">
    <w:name w:val="Normal Indent"/>
    <w:basedOn w:val="700"/>
    <w:next w:val="700"/>
    <w:link w:val="976"/>
    <w:uiPriority w:val="0"/>
    <w:qFormat/>
    <w:pPr>
      <w:ind w:firstLine="420"/>
    </w:pPr>
  </w:style>
  <w:style w:type="paragraph" w:styleId="724">
    <w:name w:val="Caption"/>
    <w:basedOn w:val="700"/>
    <w:next w:val="700"/>
    <w:uiPriority w:val="0"/>
    <w:unhideWhenUsed/>
    <w:qFormat/>
    <w:rPr>
      <w:b/>
      <w:bCs/>
      <w:color w:val="5b9bd5" w:themeColor="accent1"/>
      <w:sz w:val="18"/>
      <w:szCs w:val="18"/>
      <w14:textFill>
        <w14:solidFill>
          <w14:schemeClr w14:val="accent1"/>
        </w14:solidFill>
      </w14:textFill>
    </w:rPr>
  </w:style>
  <w:style w:type="paragraph" w:styleId="725">
    <w:name w:val="index 5"/>
    <w:basedOn w:val="700"/>
    <w:next w:val="700"/>
    <w:uiPriority w:val="0"/>
    <w:qFormat/>
    <w:pPr>
      <w:ind w:left="800"/>
      <w:jc w:val="both"/>
      <w:spacing w:after="0" w:line="288" w:lineRule="auto"/>
      <w:widowControl w:val="off"/>
    </w:pPr>
    <w:rPr>
      <w:rFonts w:ascii="MiSans" w:hAnsi="MiSans" w:eastAsia="MiSans"/>
      <w:lang w:eastAsia="zh-CN"/>
    </w:rPr>
  </w:style>
  <w:style w:type="paragraph" w:styleId="726">
    <w:name w:val="List Bullet"/>
    <w:basedOn w:val="700"/>
    <w:uiPriority w:val="0"/>
    <w:qFormat/>
    <w:pPr>
      <w:numPr>
        <w:ilvl w:val="0"/>
        <w:numId w:val="4"/>
      </w:numPr>
      <w:ind w:left="454" w:hanging="454"/>
      <w:jc w:val="both"/>
      <w:spacing w:before="50" w:after="50" w:line="288" w:lineRule="auto"/>
      <w:widowControl w:val="off"/>
    </w:pPr>
    <w:rPr>
      <w:rFonts w:ascii="MiSans" w:hAnsi="MiSans" w:eastAsia="MiSans"/>
      <w:lang w:eastAsia="zh-CN"/>
    </w:rPr>
  </w:style>
  <w:style w:type="paragraph" w:styleId="727">
    <w:name w:val="envelope address"/>
    <w:basedOn w:val="700"/>
    <w:uiPriority w:val="0"/>
    <w:qFormat/>
    <w:pPr>
      <w:ind w:left="100" w:firstLine="440"/>
      <w:jc w:val="both"/>
      <w:spacing w:after="0" w:line="288" w:lineRule="auto"/>
      <w:widowControl w:val="off"/>
      <w:framePr w:w="7920" w:h="1980" w:hSpace="180" w:wrap="auto" w:vAnchor="margin" w:hAnchor="page" w:xAlign="center" w:yAlign="bottom" w:hRule="exact"/>
    </w:pPr>
    <w:rPr>
      <w:rFonts w:asciiTheme="majorHAnsi" w:hAnsiTheme="majorHAnsi" w:eastAsiaTheme="majorEastAsia" w:cstheme="majorBidi"/>
      <w:sz w:val="24"/>
      <w:szCs w:val="24"/>
      <w:lang w:eastAsia="zh-CN"/>
    </w:rPr>
  </w:style>
  <w:style w:type="paragraph" w:styleId="728">
    <w:name w:val="Document Map"/>
    <w:basedOn w:val="700"/>
    <w:next w:val="712"/>
    <w:link w:val="977"/>
    <w:uiPriority w:val="0"/>
    <w:qFormat/>
    <w:pPr>
      <w:jc w:val="both"/>
      <w:widowControl w:val="off"/>
    </w:pPr>
    <w:rPr>
      <w:sz w:val="21"/>
      <w:szCs w:val="20"/>
    </w:rPr>
  </w:style>
  <w:style w:type="paragraph" w:styleId="729">
    <w:name w:val="toa heading"/>
    <w:basedOn w:val="700"/>
    <w:next w:val="700"/>
    <w:uiPriority w:val="0"/>
    <w:qFormat/>
    <w:pPr>
      <w:ind w:firstLine="440"/>
      <w:jc w:val="both"/>
      <w:spacing w:before="120" w:after="0" w:line="288" w:lineRule="auto"/>
      <w:widowControl w:val="off"/>
    </w:pPr>
    <w:rPr>
      <w:rFonts w:asciiTheme="majorHAnsi" w:hAnsiTheme="majorHAnsi" w:eastAsiaTheme="majorEastAsia" w:cstheme="majorBidi"/>
      <w:sz w:val="24"/>
      <w:szCs w:val="24"/>
      <w:lang w:eastAsia="zh-CN"/>
    </w:rPr>
  </w:style>
  <w:style w:type="paragraph" w:styleId="730">
    <w:name w:val="annotation text"/>
    <w:basedOn w:val="700"/>
    <w:link w:val="972"/>
    <w:uiPriority w:val="0"/>
    <w:unhideWhenUsed/>
    <w:qFormat/>
  </w:style>
  <w:style w:type="paragraph" w:styleId="731">
    <w:name w:val="index 6"/>
    <w:basedOn w:val="700"/>
    <w:next w:val="700"/>
    <w:uiPriority w:val="0"/>
    <w:qFormat/>
    <w:pPr>
      <w:ind w:left="1000"/>
      <w:jc w:val="both"/>
      <w:spacing w:after="0" w:line="288" w:lineRule="auto"/>
      <w:widowControl w:val="off"/>
    </w:pPr>
    <w:rPr>
      <w:rFonts w:ascii="MiSans" w:hAnsi="MiSans" w:eastAsia="MiSans"/>
      <w:lang w:eastAsia="zh-CN"/>
    </w:rPr>
  </w:style>
  <w:style w:type="paragraph" w:styleId="732">
    <w:name w:val="Salutation"/>
    <w:basedOn w:val="700"/>
    <w:next w:val="700"/>
    <w:link w:val="960"/>
    <w:uiPriority w:val="0"/>
    <w:qFormat/>
    <w:pPr>
      <w:ind w:firstLine="440"/>
      <w:jc w:val="both"/>
      <w:spacing w:after="0" w:line="288" w:lineRule="auto"/>
      <w:widowControl w:val="off"/>
    </w:pPr>
    <w:rPr>
      <w:rFonts w:ascii="MiSans" w:hAnsi="MiSans" w:eastAsia="MiSans"/>
      <w:lang w:eastAsia="zh-CN"/>
    </w:rPr>
  </w:style>
  <w:style w:type="paragraph" w:styleId="733">
    <w:name w:val="Body Text 3"/>
    <w:basedOn w:val="700"/>
    <w:link w:val="961"/>
    <w:uiPriority w:val="0"/>
    <w:qFormat/>
    <w:pPr>
      <w:ind w:firstLine="440"/>
      <w:jc w:val="both"/>
      <w:spacing w:after="120" w:line="288" w:lineRule="auto"/>
      <w:widowControl w:val="off"/>
    </w:pPr>
    <w:rPr>
      <w:rFonts w:ascii="MiSans" w:hAnsi="MiSans" w:eastAsia="MiSans"/>
      <w:sz w:val="16"/>
      <w:szCs w:val="16"/>
      <w:lang w:eastAsia="zh-CN"/>
    </w:rPr>
  </w:style>
  <w:style w:type="paragraph" w:styleId="734">
    <w:name w:val="Closing"/>
    <w:basedOn w:val="700"/>
    <w:link w:val="962"/>
    <w:uiPriority w:val="0"/>
    <w:qFormat/>
    <w:pPr>
      <w:ind w:left="100" w:firstLine="440"/>
      <w:jc w:val="both"/>
      <w:spacing w:after="0" w:line="288" w:lineRule="auto"/>
      <w:widowControl w:val="off"/>
    </w:pPr>
    <w:rPr>
      <w:rFonts w:ascii="MiSans" w:hAnsi="MiSans" w:eastAsia="MiSans"/>
      <w:lang w:eastAsia="zh-CN"/>
    </w:rPr>
  </w:style>
  <w:style w:type="paragraph" w:styleId="735">
    <w:name w:val="List Bullet 3"/>
    <w:basedOn w:val="700"/>
    <w:uiPriority w:val="0"/>
    <w:qFormat/>
    <w:pPr>
      <w:numPr>
        <w:ilvl w:val="0"/>
        <w:numId w:val="5"/>
      </w:numPr>
      <w:ind w:left="1304" w:hanging="340"/>
      <w:jc w:val="both"/>
      <w:spacing w:before="50" w:after="50" w:line="288" w:lineRule="auto"/>
      <w:widowControl w:val="off"/>
    </w:pPr>
    <w:rPr>
      <w:rFonts w:ascii="MiSans" w:hAnsi="MiSans" w:eastAsia="MiSans"/>
      <w:lang w:eastAsia="zh-CN"/>
    </w:rPr>
  </w:style>
  <w:style w:type="paragraph" w:styleId="736">
    <w:name w:val="Body Text Indent"/>
    <w:basedOn w:val="700"/>
    <w:link w:val="978"/>
    <w:uiPriority w:val="0"/>
    <w:qFormat/>
    <w:pPr>
      <w:ind w:firstLine="574"/>
      <w:spacing w:line="312" w:lineRule="atLeast"/>
    </w:pPr>
    <w:rPr>
      <w:rFonts w:ascii="宋体"/>
      <w:sz w:val="28"/>
    </w:rPr>
  </w:style>
  <w:style w:type="paragraph" w:styleId="737">
    <w:name w:val="List Number 3"/>
    <w:basedOn w:val="700"/>
    <w:uiPriority w:val="0"/>
    <w:qFormat/>
    <w:pPr>
      <w:numPr>
        <w:ilvl w:val="0"/>
        <w:numId w:val="6"/>
      </w:numPr>
      <w:ind w:left="380" w:hanging="266"/>
      <w:jc w:val="both"/>
      <w:spacing w:before="50" w:after="50" w:line="288" w:lineRule="auto"/>
      <w:widowControl w:val="off"/>
      <w:tabs>
        <w:tab w:val="left" w:pos="-420" w:leader="none"/>
        <w:tab w:val="clear" w:pos="0" w:leader="none"/>
      </w:tabs>
    </w:pPr>
    <w:rPr>
      <w:rFonts w:ascii="MiSans" w:hAnsi="MiSans" w:eastAsia="MiSans"/>
      <w:color w:val="292929"/>
      <w:lang w:eastAsia="zh-CN"/>
    </w:rPr>
  </w:style>
  <w:style w:type="paragraph" w:styleId="738">
    <w:name w:val="List 2"/>
    <w:basedOn w:val="700"/>
    <w:uiPriority w:val="0"/>
    <w:qFormat/>
    <w:pPr>
      <w:contextualSpacing/>
      <w:ind w:left="100" w:hanging="200"/>
      <w:jc w:val="both"/>
      <w:spacing w:after="0" w:line="288" w:lineRule="auto"/>
      <w:widowControl w:val="off"/>
    </w:pPr>
    <w:rPr>
      <w:rFonts w:ascii="MiSans" w:hAnsi="MiSans" w:eastAsia="MiSans"/>
      <w:lang w:eastAsia="zh-CN"/>
    </w:rPr>
  </w:style>
  <w:style w:type="paragraph" w:styleId="739">
    <w:name w:val="List Continue"/>
    <w:basedOn w:val="700"/>
    <w:uiPriority w:val="0"/>
    <w:qFormat/>
    <w:pPr>
      <w:contextualSpacing/>
      <w:ind w:left="420" w:firstLine="440"/>
      <w:jc w:val="both"/>
      <w:spacing w:after="120" w:line="288" w:lineRule="auto"/>
      <w:widowControl w:val="off"/>
    </w:pPr>
    <w:rPr>
      <w:rFonts w:ascii="MiSans" w:hAnsi="MiSans" w:eastAsia="MiSans"/>
      <w:lang w:eastAsia="zh-CN"/>
    </w:rPr>
  </w:style>
  <w:style w:type="paragraph" w:styleId="740">
    <w:name w:val="Block Text"/>
    <w:basedOn w:val="700"/>
    <w:next w:val="712"/>
    <w:uiPriority w:val="0"/>
    <w:qFormat/>
    <w:pPr>
      <w:ind w:left="1440" w:right="1440" w:firstLine="440"/>
      <w:jc w:val="both"/>
      <w:spacing w:after="120" w:line="288" w:lineRule="auto"/>
      <w:widowControl w:val="off"/>
    </w:pPr>
    <w:rPr>
      <w:rFonts w:ascii="MiSans" w:hAnsi="MiSans" w:eastAsia="MiSans"/>
      <w:lang w:eastAsia="zh-CN"/>
    </w:rPr>
  </w:style>
  <w:style w:type="paragraph" w:styleId="741">
    <w:name w:val="List Bullet 2"/>
    <w:basedOn w:val="700"/>
    <w:uiPriority w:val="0"/>
    <w:qFormat/>
    <w:pPr>
      <w:numPr>
        <w:ilvl w:val="0"/>
        <w:numId w:val="7"/>
      </w:numPr>
      <w:ind w:left="454" w:firstLine="0"/>
      <w:jc w:val="both"/>
      <w:spacing w:before="50" w:after="50" w:line="288" w:lineRule="auto"/>
      <w:widowControl w:val="off"/>
    </w:pPr>
    <w:rPr>
      <w:rFonts w:ascii="MiSans" w:hAnsi="MiSans" w:eastAsia="MiSans"/>
      <w:lang w:eastAsia="zh-CN"/>
    </w:rPr>
  </w:style>
  <w:style w:type="paragraph" w:styleId="742">
    <w:name w:val="HTML Address"/>
    <w:basedOn w:val="700"/>
    <w:link w:val="963"/>
    <w:uiPriority w:val="0"/>
    <w:qFormat/>
    <w:pPr>
      <w:ind w:firstLine="440"/>
      <w:jc w:val="both"/>
      <w:spacing w:after="0" w:line="288" w:lineRule="auto"/>
      <w:widowControl w:val="off"/>
    </w:pPr>
    <w:rPr>
      <w:rFonts w:ascii="MiSans" w:hAnsi="MiSans" w:eastAsia="MiSans"/>
      <w:i/>
      <w:iCs/>
      <w:lang w:eastAsia="zh-CN"/>
    </w:rPr>
  </w:style>
  <w:style w:type="paragraph" w:styleId="743">
    <w:name w:val="index 4"/>
    <w:basedOn w:val="700"/>
    <w:next w:val="700"/>
    <w:uiPriority w:val="0"/>
    <w:qFormat/>
    <w:pPr>
      <w:ind w:left="600"/>
      <w:jc w:val="both"/>
      <w:spacing w:after="0" w:line="288" w:lineRule="auto"/>
      <w:widowControl w:val="off"/>
    </w:pPr>
    <w:rPr>
      <w:rFonts w:ascii="MiSans" w:hAnsi="MiSans" w:eastAsia="MiSans"/>
      <w:lang w:eastAsia="zh-CN"/>
    </w:rPr>
  </w:style>
  <w:style w:type="paragraph" w:styleId="744">
    <w:name w:val="toc 5"/>
    <w:basedOn w:val="700"/>
    <w:next w:val="700"/>
    <w:uiPriority w:val="0"/>
    <w:unhideWhenUsed/>
    <w:qFormat/>
    <w:pPr>
      <w:ind w:left="1134"/>
      <w:spacing w:after="57"/>
    </w:pPr>
  </w:style>
  <w:style w:type="paragraph" w:styleId="745">
    <w:name w:val="toc 3"/>
    <w:basedOn w:val="700"/>
    <w:next w:val="700"/>
    <w:uiPriority w:val="0"/>
    <w:unhideWhenUsed/>
    <w:qFormat/>
    <w:pPr>
      <w:ind w:left="567"/>
      <w:spacing w:after="57"/>
    </w:pPr>
  </w:style>
  <w:style w:type="paragraph" w:styleId="746">
    <w:name w:val="Plain Text"/>
    <w:basedOn w:val="700"/>
    <w:link w:val="964"/>
    <w:uiPriority w:val="0"/>
    <w:qFormat/>
    <w:rPr>
      <w:rFonts w:ascii="宋体" w:hAnsi="Courier New" w:eastAsia="楷体_GB2312"/>
      <w:sz w:val="28"/>
    </w:rPr>
  </w:style>
  <w:style w:type="paragraph" w:styleId="747">
    <w:name w:val="List Bullet 5"/>
    <w:basedOn w:val="700"/>
    <w:uiPriority w:val="0"/>
    <w:qFormat/>
    <w:pPr>
      <w:numPr>
        <w:ilvl w:val="0"/>
        <w:numId w:val="8"/>
      </w:numPr>
      <w:ind w:left="2098" w:hanging="340"/>
      <w:jc w:val="both"/>
      <w:spacing w:before="50" w:after="50" w:line="288" w:lineRule="auto"/>
      <w:widowControl w:val="off"/>
    </w:pPr>
    <w:rPr>
      <w:rFonts w:ascii="MiSans" w:hAnsi="MiSans" w:eastAsia="MiSans"/>
      <w:lang w:eastAsia="zh-CN"/>
    </w:rPr>
  </w:style>
  <w:style w:type="paragraph" w:styleId="748">
    <w:name w:val="List Number 4"/>
    <w:basedOn w:val="700"/>
    <w:uiPriority w:val="0"/>
    <w:qFormat/>
    <w:pPr>
      <w:numPr>
        <w:ilvl w:val="0"/>
        <w:numId w:val="9"/>
      </w:numPr>
      <w:ind w:firstLine="0"/>
      <w:jc w:val="both"/>
      <w:spacing w:before="50" w:after="50" w:line="288" w:lineRule="auto"/>
      <w:widowControl w:val="off"/>
    </w:pPr>
    <w:rPr>
      <w:rFonts w:ascii="MiSans" w:hAnsi="MiSans" w:eastAsia="MiSans"/>
      <w:color w:val="292929"/>
      <w:lang w:eastAsia="zh-CN"/>
    </w:rPr>
  </w:style>
  <w:style w:type="paragraph" w:styleId="749">
    <w:name w:val="toc 8"/>
    <w:basedOn w:val="700"/>
    <w:next w:val="700"/>
    <w:uiPriority w:val="0"/>
    <w:unhideWhenUsed/>
    <w:qFormat/>
    <w:pPr>
      <w:ind w:left="1984"/>
      <w:spacing w:after="57"/>
    </w:pPr>
  </w:style>
  <w:style w:type="paragraph" w:styleId="750">
    <w:name w:val="index 3"/>
    <w:basedOn w:val="700"/>
    <w:next w:val="700"/>
    <w:uiPriority w:val="0"/>
    <w:qFormat/>
    <w:pPr>
      <w:ind w:left="400"/>
      <w:jc w:val="both"/>
      <w:spacing w:after="0" w:line="288" w:lineRule="auto"/>
      <w:widowControl w:val="off"/>
    </w:pPr>
    <w:rPr>
      <w:rFonts w:ascii="MiSans" w:hAnsi="MiSans" w:eastAsia="MiSans"/>
      <w:lang w:eastAsia="zh-CN"/>
    </w:rPr>
  </w:style>
  <w:style w:type="paragraph" w:styleId="751">
    <w:name w:val="Date"/>
    <w:basedOn w:val="700"/>
    <w:next w:val="700"/>
    <w:link w:val="965"/>
    <w:uiPriority w:val="0"/>
    <w:qFormat/>
    <w:pPr>
      <w:ind w:left="100" w:firstLine="440"/>
      <w:jc w:val="both"/>
      <w:spacing w:after="0" w:line="288" w:lineRule="auto"/>
      <w:widowControl w:val="off"/>
    </w:pPr>
    <w:rPr>
      <w:rFonts w:ascii="MiSans" w:hAnsi="MiSans" w:eastAsia="MiSans"/>
      <w:lang w:eastAsia="zh-CN"/>
    </w:rPr>
  </w:style>
  <w:style w:type="paragraph" w:styleId="752">
    <w:name w:val="Body Text Indent 2"/>
    <w:basedOn w:val="700"/>
    <w:link w:val="966"/>
    <w:uiPriority w:val="0"/>
    <w:qFormat/>
    <w:pPr>
      <w:ind w:left="420" w:firstLine="440"/>
      <w:jc w:val="both"/>
      <w:spacing w:after="120" w:line="480" w:lineRule="auto"/>
      <w:widowControl w:val="off"/>
    </w:pPr>
    <w:rPr>
      <w:rFonts w:ascii="MiSans" w:hAnsi="MiSans" w:eastAsia="MiSans"/>
      <w:lang w:eastAsia="zh-CN"/>
    </w:rPr>
  </w:style>
  <w:style w:type="paragraph" w:styleId="753">
    <w:name w:val="endnote text"/>
    <w:basedOn w:val="700"/>
    <w:link w:val="944"/>
    <w:uiPriority w:val="0"/>
    <w:unhideWhenUsed/>
    <w:qFormat/>
    <w:pPr>
      <w:spacing w:after="0" w:line="240" w:lineRule="auto"/>
    </w:pPr>
    <w:rPr>
      <w:sz w:val="20"/>
    </w:rPr>
  </w:style>
  <w:style w:type="paragraph" w:styleId="754">
    <w:name w:val="List Continue 5"/>
    <w:basedOn w:val="700"/>
    <w:uiPriority w:val="0"/>
    <w:qFormat/>
    <w:pPr>
      <w:contextualSpacing/>
      <w:ind w:left="2100" w:firstLine="440"/>
      <w:jc w:val="both"/>
      <w:spacing w:after="120" w:line="288" w:lineRule="auto"/>
      <w:widowControl w:val="off"/>
    </w:pPr>
    <w:rPr>
      <w:rFonts w:ascii="MiSans" w:hAnsi="MiSans" w:eastAsia="MiSans"/>
      <w:lang w:eastAsia="zh-CN"/>
    </w:rPr>
  </w:style>
  <w:style w:type="paragraph" w:styleId="755">
    <w:name w:val="Balloon Text"/>
    <w:basedOn w:val="700"/>
    <w:link w:val="967"/>
    <w:uiPriority w:val="0"/>
    <w:unhideWhenUsed/>
    <w:qFormat/>
    <w:pPr>
      <w:spacing w:after="0" w:line="240" w:lineRule="auto"/>
    </w:pPr>
    <w:rPr>
      <w:rFonts w:eastAsiaTheme="minorEastAsia"/>
      <w:sz w:val="18"/>
      <w:szCs w:val="18"/>
    </w:rPr>
  </w:style>
  <w:style w:type="paragraph" w:styleId="756">
    <w:name w:val="Footer"/>
    <w:basedOn w:val="700"/>
    <w:link w:val="836"/>
    <w:uiPriority w:val="99"/>
    <w:unhideWhenUsed/>
    <w:qFormat/>
    <w:pPr>
      <w:spacing w:after="0" w:line="240" w:lineRule="auto"/>
      <w:tabs>
        <w:tab w:val="center" w:pos="7143" w:leader="none"/>
        <w:tab w:val="right" w:pos="14287" w:leader="none"/>
      </w:tabs>
    </w:pPr>
  </w:style>
  <w:style w:type="paragraph" w:styleId="757">
    <w:name w:val="envelope return"/>
    <w:basedOn w:val="700"/>
    <w:uiPriority w:val="0"/>
    <w:qFormat/>
    <w:rPr>
      <w:rFonts w:ascii="Arial" w:hAnsi="Arial" w:eastAsia="宋体"/>
      <w:sz w:val="21"/>
      <w:szCs w:val="24"/>
    </w:rPr>
  </w:style>
  <w:style w:type="paragraph" w:styleId="758">
    <w:name w:val="Header"/>
    <w:basedOn w:val="700"/>
    <w:link w:val="834"/>
    <w:uiPriority w:val="0"/>
    <w:unhideWhenUsed/>
    <w:qFormat/>
    <w:pPr>
      <w:spacing w:after="0" w:line="240" w:lineRule="auto"/>
      <w:tabs>
        <w:tab w:val="center" w:pos="7143" w:leader="none"/>
        <w:tab w:val="right" w:pos="14287" w:leader="none"/>
      </w:tabs>
    </w:pPr>
  </w:style>
  <w:style w:type="paragraph" w:styleId="759">
    <w:name w:val="Signature"/>
    <w:basedOn w:val="700"/>
    <w:link w:val="968"/>
    <w:uiPriority w:val="0"/>
    <w:qFormat/>
    <w:pPr>
      <w:ind w:left="100" w:firstLine="440"/>
      <w:jc w:val="both"/>
      <w:spacing w:after="0" w:line="288" w:lineRule="auto"/>
      <w:widowControl w:val="off"/>
    </w:pPr>
    <w:rPr>
      <w:rFonts w:ascii="MiSans" w:hAnsi="MiSans" w:eastAsia="MiSans"/>
      <w:lang w:eastAsia="zh-CN"/>
    </w:rPr>
  </w:style>
  <w:style w:type="paragraph" w:styleId="760">
    <w:name w:val="toc 1"/>
    <w:basedOn w:val="700"/>
    <w:next w:val="700"/>
    <w:uiPriority w:val="0"/>
    <w:unhideWhenUsed/>
    <w:qFormat/>
    <w:pPr>
      <w:spacing w:after="57"/>
    </w:pPr>
  </w:style>
  <w:style w:type="paragraph" w:styleId="761">
    <w:name w:val="List Continue 4"/>
    <w:basedOn w:val="700"/>
    <w:uiPriority w:val="0"/>
    <w:qFormat/>
    <w:pPr>
      <w:contextualSpacing/>
      <w:ind w:left="1680" w:firstLine="440"/>
      <w:jc w:val="both"/>
      <w:spacing w:after="120" w:line="288" w:lineRule="auto"/>
      <w:widowControl w:val="off"/>
    </w:pPr>
    <w:rPr>
      <w:rFonts w:ascii="MiSans" w:hAnsi="MiSans" w:eastAsia="MiSans"/>
      <w:lang w:eastAsia="zh-CN"/>
    </w:rPr>
  </w:style>
  <w:style w:type="paragraph" w:styleId="762">
    <w:name w:val="toc 4"/>
    <w:basedOn w:val="700"/>
    <w:next w:val="700"/>
    <w:uiPriority w:val="0"/>
    <w:unhideWhenUsed/>
    <w:qFormat/>
    <w:pPr>
      <w:ind w:left="850"/>
      <w:spacing w:after="57"/>
    </w:pPr>
  </w:style>
  <w:style w:type="paragraph" w:styleId="763">
    <w:name w:val="index heading"/>
    <w:basedOn w:val="700"/>
    <w:next w:val="764"/>
    <w:uiPriority w:val="0"/>
    <w:qFormat/>
    <w:pPr>
      <w:ind w:firstLine="440"/>
      <w:jc w:val="both"/>
      <w:spacing w:after="0" w:line="288" w:lineRule="auto"/>
      <w:widowControl w:val="off"/>
    </w:pPr>
    <w:rPr>
      <w:rFonts w:asciiTheme="majorHAnsi" w:hAnsiTheme="majorHAnsi" w:eastAsiaTheme="majorEastAsia" w:cstheme="majorBidi"/>
      <w:b/>
      <w:bCs/>
      <w:lang w:eastAsia="zh-CN"/>
    </w:rPr>
  </w:style>
  <w:style w:type="paragraph" w:styleId="764">
    <w:name w:val="index 1"/>
    <w:basedOn w:val="700"/>
    <w:next w:val="700"/>
    <w:uiPriority w:val="0"/>
    <w:unhideWhenUsed/>
    <w:qFormat/>
  </w:style>
  <w:style w:type="paragraph" w:styleId="765">
    <w:name w:val="Subtitle"/>
    <w:basedOn w:val="700"/>
    <w:next w:val="700"/>
    <w:link w:val="829"/>
    <w:uiPriority w:val="0"/>
    <w:qFormat/>
    <w:pPr>
      <w:spacing w:before="200"/>
    </w:pPr>
    <w:rPr>
      <w:sz w:val="24"/>
      <w:szCs w:val="24"/>
    </w:rPr>
  </w:style>
  <w:style w:type="paragraph" w:styleId="766">
    <w:name w:val="List Number 5"/>
    <w:basedOn w:val="700"/>
    <w:uiPriority w:val="0"/>
    <w:qFormat/>
    <w:pPr>
      <w:numPr>
        <w:ilvl w:val="0"/>
        <w:numId w:val="10"/>
      </w:numPr>
      <w:ind w:left="442" w:hanging="442"/>
      <w:jc w:val="both"/>
      <w:spacing w:before="50" w:after="50" w:line="288" w:lineRule="auto"/>
      <w:widowControl w:val="off"/>
    </w:pPr>
    <w:rPr>
      <w:rFonts w:ascii="MiSans" w:hAnsi="MiSans" w:eastAsia="MiSans"/>
      <w:color w:val="292929"/>
      <w:lang w:eastAsia="zh-CN"/>
    </w:rPr>
  </w:style>
  <w:style w:type="paragraph" w:styleId="767">
    <w:name w:val="List"/>
    <w:basedOn w:val="700"/>
    <w:uiPriority w:val="0"/>
    <w:qFormat/>
    <w:pPr>
      <w:contextualSpacing/>
      <w:ind w:left="200" w:hanging="200"/>
      <w:jc w:val="both"/>
      <w:spacing w:after="0" w:line="288" w:lineRule="auto"/>
      <w:widowControl w:val="off"/>
    </w:pPr>
    <w:rPr>
      <w:rFonts w:ascii="MiSans" w:hAnsi="MiSans" w:eastAsia="MiSans"/>
      <w:lang w:eastAsia="zh-CN"/>
    </w:rPr>
  </w:style>
  <w:style w:type="paragraph" w:styleId="768">
    <w:name w:val="footnote text"/>
    <w:basedOn w:val="700"/>
    <w:link w:val="943"/>
    <w:uiPriority w:val="0"/>
    <w:unhideWhenUsed/>
    <w:qFormat/>
    <w:pPr>
      <w:spacing w:after="40" w:line="240" w:lineRule="auto"/>
    </w:pPr>
    <w:rPr>
      <w:sz w:val="18"/>
    </w:rPr>
  </w:style>
  <w:style w:type="paragraph" w:styleId="769">
    <w:name w:val="toc 6"/>
    <w:basedOn w:val="700"/>
    <w:next w:val="700"/>
    <w:uiPriority w:val="0"/>
    <w:unhideWhenUsed/>
    <w:qFormat/>
    <w:pPr>
      <w:ind w:left="1417"/>
      <w:spacing w:after="57"/>
    </w:pPr>
  </w:style>
  <w:style w:type="paragraph" w:styleId="770">
    <w:name w:val="List 5"/>
    <w:basedOn w:val="700"/>
    <w:uiPriority w:val="0"/>
    <w:qFormat/>
    <w:pPr>
      <w:contextualSpacing/>
      <w:ind w:left="100" w:hanging="200"/>
      <w:jc w:val="both"/>
      <w:spacing w:after="0" w:line="288" w:lineRule="auto"/>
      <w:widowControl w:val="off"/>
    </w:pPr>
    <w:rPr>
      <w:rFonts w:ascii="MiSans" w:hAnsi="MiSans" w:eastAsia="MiSans"/>
      <w:lang w:eastAsia="zh-CN"/>
    </w:rPr>
  </w:style>
  <w:style w:type="paragraph" w:styleId="771">
    <w:name w:val="Body Text Indent 3"/>
    <w:basedOn w:val="700"/>
    <w:link w:val="1024"/>
    <w:uiPriority w:val="0"/>
    <w:qFormat/>
    <w:pPr>
      <w:ind w:firstLine="555"/>
    </w:pPr>
    <w:rPr>
      <w:b/>
      <w:bCs/>
      <w:sz w:val="28"/>
      <w:u w:val="single"/>
    </w:rPr>
  </w:style>
  <w:style w:type="paragraph" w:styleId="772">
    <w:name w:val="index 7"/>
    <w:basedOn w:val="700"/>
    <w:next w:val="700"/>
    <w:uiPriority w:val="0"/>
    <w:qFormat/>
    <w:pPr>
      <w:ind w:left="1200"/>
      <w:jc w:val="both"/>
      <w:spacing w:after="0" w:line="288" w:lineRule="auto"/>
      <w:widowControl w:val="off"/>
    </w:pPr>
    <w:rPr>
      <w:rFonts w:ascii="MiSans" w:hAnsi="MiSans" w:eastAsia="MiSans"/>
      <w:lang w:eastAsia="zh-CN"/>
    </w:rPr>
  </w:style>
  <w:style w:type="paragraph" w:styleId="773">
    <w:name w:val="index 9"/>
    <w:basedOn w:val="700"/>
    <w:next w:val="700"/>
    <w:uiPriority w:val="0"/>
    <w:qFormat/>
    <w:pPr>
      <w:ind w:left="1600"/>
      <w:jc w:val="both"/>
      <w:spacing w:after="0" w:line="288" w:lineRule="auto"/>
      <w:widowControl w:val="off"/>
    </w:pPr>
    <w:rPr>
      <w:rFonts w:ascii="MiSans" w:hAnsi="MiSans" w:eastAsia="MiSans"/>
      <w:lang w:eastAsia="zh-CN"/>
    </w:rPr>
  </w:style>
  <w:style w:type="paragraph" w:styleId="774">
    <w:name w:val="table of figures"/>
    <w:basedOn w:val="700"/>
    <w:next w:val="700"/>
    <w:uiPriority w:val="0"/>
    <w:unhideWhenUsed/>
    <w:qFormat/>
    <w:pPr>
      <w:spacing w:after="0"/>
    </w:pPr>
  </w:style>
  <w:style w:type="paragraph" w:styleId="775">
    <w:name w:val="toc 2"/>
    <w:basedOn w:val="700"/>
    <w:next w:val="700"/>
    <w:uiPriority w:val="0"/>
    <w:unhideWhenUsed/>
    <w:qFormat/>
    <w:pPr>
      <w:ind w:left="283"/>
      <w:spacing w:after="57"/>
    </w:pPr>
  </w:style>
  <w:style w:type="paragraph" w:styleId="776">
    <w:name w:val="toc 9"/>
    <w:basedOn w:val="700"/>
    <w:next w:val="700"/>
    <w:uiPriority w:val="0"/>
    <w:unhideWhenUsed/>
    <w:qFormat/>
    <w:pPr>
      <w:ind w:left="2268"/>
      <w:spacing w:after="57"/>
    </w:pPr>
  </w:style>
  <w:style w:type="paragraph" w:styleId="777">
    <w:name w:val="Body Text 2"/>
    <w:basedOn w:val="700"/>
    <w:link w:val="969"/>
    <w:uiPriority w:val="0"/>
    <w:qFormat/>
    <w:pPr>
      <w:spacing w:line="480" w:lineRule="auto"/>
    </w:pPr>
    <w:rPr>
      <w:rFonts w:eastAsiaTheme="minorEastAsia"/>
    </w:rPr>
  </w:style>
  <w:style w:type="paragraph" w:styleId="778">
    <w:name w:val="List 4"/>
    <w:basedOn w:val="700"/>
    <w:uiPriority w:val="0"/>
    <w:qFormat/>
    <w:pPr>
      <w:contextualSpacing/>
      <w:ind w:left="100" w:hanging="200"/>
      <w:jc w:val="both"/>
      <w:spacing w:after="0" w:line="288" w:lineRule="auto"/>
      <w:widowControl w:val="off"/>
    </w:pPr>
    <w:rPr>
      <w:rFonts w:ascii="MiSans" w:hAnsi="MiSans" w:eastAsia="MiSans"/>
      <w:lang w:eastAsia="zh-CN"/>
    </w:rPr>
  </w:style>
  <w:style w:type="paragraph" w:styleId="779">
    <w:name w:val="List Continue 2"/>
    <w:basedOn w:val="700"/>
    <w:uiPriority w:val="0"/>
    <w:qFormat/>
    <w:pPr>
      <w:contextualSpacing/>
      <w:ind w:left="840" w:firstLine="440"/>
      <w:jc w:val="both"/>
      <w:spacing w:after="120" w:line="288" w:lineRule="auto"/>
      <w:widowControl w:val="off"/>
    </w:pPr>
    <w:rPr>
      <w:rFonts w:ascii="MiSans" w:hAnsi="MiSans" w:eastAsia="MiSans"/>
      <w:lang w:eastAsia="zh-CN"/>
    </w:rPr>
  </w:style>
  <w:style w:type="paragraph" w:styleId="780">
    <w:name w:val="Message Header"/>
    <w:basedOn w:val="700"/>
    <w:link w:val="970"/>
    <w:uiPriority w:val="0"/>
    <w:qFormat/>
    <w:pPr>
      <w:ind w:left="1080" w:hanging="1080"/>
      <w:jc w:val="both"/>
      <w:spacing w:after="0" w:line="288" w:lineRule="auto"/>
      <w:shd w:val="pct20" w:color="auto" w:fill="auto"/>
      <w:widowControl w:val="off"/>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szCs w:val="24"/>
      <w:lang w:eastAsia="zh-CN"/>
    </w:rPr>
  </w:style>
  <w:style w:type="paragraph" w:styleId="781">
    <w:name w:val="HTML Preformatted"/>
    <w:basedOn w:val="700"/>
    <w:link w:val="971"/>
    <w:uiPriority w:val="0"/>
    <w:qFormat/>
    <w:pPr>
      <w:ind w:firstLine="440"/>
      <w:jc w:val="both"/>
      <w:spacing w:after="0" w:line="288" w:lineRule="auto"/>
      <w:widowControl w:val="off"/>
    </w:pPr>
    <w:rPr>
      <w:rFonts w:ascii="Courier New" w:hAnsi="Courier New" w:eastAsia="MiSans" w:cs="Courier New"/>
      <w:sz w:val="20"/>
      <w:szCs w:val="20"/>
      <w:lang w:eastAsia="zh-CN"/>
    </w:rPr>
  </w:style>
  <w:style w:type="paragraph" w:styleId="782">
    <w:name w:val="Normal (Web)"/>
    <w:basedOn w:val="700"/>
    <w:link w:val="979"/>
    <w:uiPriority w:val="0"/>
    <w:qFormat/>
    <w:pPr>
      <w:spacing w:beforeAutospacing="1" w:after="0" w:afterAutospacing="1"/>
    </w:pPr>
    <w:rPr>
      <w:rFonts w:cs="Times New Roman"/>
      <w:sz w:val="24"/>
      <w:lang w:eastAsia="zh-CN"/>
    </w:rPr>
  </w:style>
  <w:style w:type="paragraph" w:styleId="783">
    <w:name w:val="List Continue 3"/>
    <w:basedOn w:val="700"/>
    <w:uiPriority w:val="0"/>
    <w:qFormat/>
    <w:pPr>
      <w:contextualSpacing/>
      <w:ind w:left="1260" w:firstLine="440"/>
      <w:jc w:val="both"/>
      <w:spacing w:after="120" w:line="288" w:lineRule="auto"/>
      <w:widowControl w:val="off"/>
    </w:pPr>
    <w:rPr>
      <w:rFonts w:ascii="MiSans" w:hAnsi="MiSans" w:eastAsia="MiSans"/>
      <w:lang w:eastAsia="zh-CN"/>
    </w:rPr>
  </w:style>
  <w:style w:type="paragraph" w:styleId="784">
    <w:name w:val="index 2"/>
    <w:basedOn w:val="700"/>
    <w:next w:val="700"/>
    <w:uiPriority w:val="0"/>
    <w:qFormat/>
    <w:pPr>
      <w:ind w:left="200"/>
      <w:jc w:val="both"/>
      <w:spacing w:after="0" w:line="288" w:lineRule="auto"/>
      <w:widowControl w:val="off"/>
    </w:pPr>
    <w:rPr>
      <w:rFonts w:ascii="MiSans" w:hAnsi="MiSans" w:eastAsia="MiSans"/>
      <w:lang w:eastAsia="zh-CN"/>
    </w:rPr>
  </w:style>
  <w:style w:type="paragraph" w:styleId="785">
    <w:name w:val="Title"/>
    <w:basedOn w:val="700"/>
    <w:next w:val="700"/>
    <w:link w:val="828"/>
    <w:uiPriority w:val="10"/>
    <w:qFormat/>
    <w:pPr>
      <w:contextualSpacing/>
      <w:spacing w:before="300"/>
    </w:pPr>
    <w:rPr>
      <w:sz w:val="48"/>
      <w:szCs w:val="48"/>
    </w:rPr>
  </w:style>
  <w:style w:type="paragraph" w:styleId="786">
    <w:name w:val="annotation subject"/>
    <w:basedOn w:val="730"/>
    <w:next w:val="730"/>
    <w:link w:val="973"/>
    <w:uiPriority w:val="0"/>
    <w:unhideWhenUsed/>
    <w:qFormat/>
    <w:rPr>
      <w:rFonts w:eastAsiaTheme="minorEastAsia"/>
      <w:b/>
      <w:bCs/>
    </w:rPr>
  </w:style>
  <w:style w:type="paragraph" w:styleId="787">
    <w:name w:val="Body Text First Indent"/>
    <w:basedOn w:val="712"/>
    <w:link w:val="975"/>
    <w:uiPriority w:val="0"/>
    <w:qFormat/>
    <w:pPr>
      <w:ind w:firstLine="420"/>
      <w:jc w:val="both"/>
      <w:spacing w:after="120" w:line="288" w:lineRule="auto"/>
      <w:widowControl w:val="off"/>
    </w:pPr>
    <w:rPr>
      <w:rFonts w:ascii="MiSans" w:hAnsi="MiSans" w:eastAsia="MiSans"/>
      <w:sz w:val="22"/>
      <w:lang w:eastAsia="zh-CN"/>
    </w:rPr>
  </w:style>
  <w:style w:type="paragraph" w:styleId="788">
    <w:name w:val="Body Text First Indent 2"/>
    <w:basedOn w:val="736"/>
    <w:link w:val="980"/>
    <w:uiPriority w:val="0"/>
    <w:unhideWhenUsed/>
    <w:qFormat/>
    <w:pPr>
      <w:ind w:left="420" w:firstLine="420"/>
      <w:spacing w:after="120" w:line="240" w:lineRule="auto"/>
    </w:pPr>
    <w:rPr>
      <w:rFonts w:ascii="Times New Roman"/>
      <w:sz w:val="24"/>
      <w:szCs w:val="24"/>
    </w:rPr>
  </w:style>
  <w:style w:type="table" w:styleId="789">
    <w:name w:val="Table Grid"/>
    <w:basedOn w:val="7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Strong"/>
    <w:basedOn w:val="710"/>
    <w:uiPriority w:val="22"/>
    <w:qFormat/>
    <w:rPr>
      <w:b/>
    </w:rPr>
  </w:style>
  <w:style w:type="character" w:styleId="791">
    <w:name w:val="endnote reference"/>
    <w:uiPriority w:val="0"/>
    <w:unhideWhenUsed/>
    <w:qFormat/>
    <w:rPr>
      <w:vertAlign w:val="superscript"/>
    </w:rPr>
  </w:style>
  <w:style w:type="character" w:styleId="792">
    <w:name w:val="page number"/>
    <w:uiPriority w:val="0"/>
    <w:qFormat/>
  </w:style>
  <w:style w:type="character" w:styleId="793">
    <w:name w:val="FollowedHyperlink"/>
    <w:basedOn w:val="710"/>
    <w:uiPriority w:val="0"/>
    <w:qFormat/>
    <w:rPr>
      <w:rFonts w:ascii="MiSans" w:hAnsi="MiSans" w:eastAsia="MiSans" w:cstheme="minorBidi"/>
      <w:color w:val="800080"/>
      <w:sz w:val="22"/>
      <w:szCs w:val="22"/>
      <w:u w:val="single"/>
      <w:lang w:val="en-US" w:eastAsia="zh-CN" w:bidi="ar-SA"/>
    </w:rPr>
  </w:style>
  <w:style w:type="character" w:styleId="794">
    <w:name w:val="Emphasis"/>
    <w:basedOn w:val="710"/>
    <w:uiPriority w:val="20"/>
    <w:qFormat/>
    <w:rPr>
      <w:rFonts w:ascii="MiSans" w:hAnsi="MiSans" w:eastAsia="MiSans"/>
      <w:b/>
      <w:bCs/>
      <w:color w:val="c00000"/>
      <w:sz w:val="24"/>
      <w:szCs w:val="24"/>
    </w:rPr>
  </w:style>
  <w:style w:type="character" w:styleId="795">
    <w:name w:val="Hyperlink"/>
    <w:uiPriority w:val="0"/>
    <w:unhideWhenUsed/>
    <w:qFormat/>
    <w:rPr>
      <w:color w:val="0563c1" w:themeColor="hyperlink"/>
      <w:u w:val="single"/>
      <w14:textFill>
        <w14:solidFill>
          <w14:schemeClr w14:val="hlink"/>
        </w14:solidFill>
      </w14:textFill>
    </w:rPr>
  </w:style>
  <w:style w:type="character" w:styleId="796">
    <w:name w:val="annotation reference"/>
    <w:uiPriority w:val="0"/>
    <w:qFormat/>
    <w:rPr>
      <w:sz w:val="21"/>
      <w:szCs w:val="21"/>
    </w:rPr>
  </w:style>
  <w:style w:type="character" w:styleId="797">
    <w:name w:val="footnote reference"/>
    <w:uiPriority w:val="0"/>
    <w:unhideWhenUsed/>
    <w:qFormat/>
    <w:rPr>
      <w:vertAlign w:val="superscript"/>
    </w:rPr>
  </w:style>
  <w:style w:type="table" w:styleId="798" w:customStyle="1">
    <w:name w:val="无格式表格 11"/>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basedOn w:val="7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网格表 3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basedOn w:val="7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网格表 5 深色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网格表 6 彩色1"/>
    <w:basedOn w:val="7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网格表 7 彩色1"/>
    <w:basedOn w:val="7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清单表 1 浅色1"/>
    <w:basedOn w:val="71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清单表 21"/>
    <w:basedOn w:val="7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清单表 3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清单表 4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5 深色1"/>
    <w:basedOn w:val="7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清单表 6 彩色1"/>
    <w:basedOn w:val="71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清单表 7 彩色1"/>
    <w:basedOn w:val="71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7" w:customStyle="1">
    <w:name w:val="TOC 标题1"/>
    <w:uiPriority w:val="39"/>
    <w:unhideWhenUsed/>
    <w:qFormat/>
    <w:rPr>
      <w:rFonts w:ascii="Times New Roman" w:hAnsi="Times New Roman" w:eastAsia="宋体" w:cs="Times New Roman"/>
      <w:lang w:val="en-US" w:eastAsia="zh-CN" w:bidi="ar-SA"/>
    </w:rPr>
  </w:style>
  <w:style w:type="paragraph" w:styleId="81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19" w:customStyle="1">
    <w:name w:val="标题 1 字符"/>
    <w:link w:val="701"/>
    <w:uiPriority w:val="9"/>
    <w:qFormat/>
    <w:rPr>
      <w:rFonts w:ascii="Arial" w:hAnsi="Arial" w:eastAsia="Arial" w:cs="Arial"/>
      <w:sz w:val="40"/>
      <w:szCs w:val="40"/>
    </w:rPr>
  </w:style>
  <w:style w:type="character" w:styleId="820" w:customStyle="1">
    <w:name w:val="标题 2 字符"/>
    <w:link w:val="702"/>
    <w:uiPriority w:val="9"/>
    <w:qFormat/>
    <w:rPr>
      <w:rFonts w:ascii="Arial" w:hAnsi="Arial" w:eastAsia="Arial" w:cs="Arial"/>
      <w:sz w:val="34"/>
    </w:rPr>
  </w:style>
  <w:style w:type="character" w:styleId="821" w:customStyle="1">
    <w:name w:val="标题 3 字符"/>
    <w:link w:val="703"/>
    <w:uiPriority w:val="9"/>
    <w:qFormat/>
    <w:rPr>
      <w:rFonts w:ascii="Arial" w:hAnsi="Arial" w:eastAsia="Arial" w:cs="Arial"/>
      <w:sz w:val="30"/>
      <w:szCs w:val="30"/>
    </w:rPr>
  </w:style>
  <w:style w:type="character" w:styleId="822" w:customStyle="1">
    <w:name w:val="标题 4 字符"/>
    <w:link w:val="704"/>
    <w:uiPriority w:val="9"/>
    <w:qFormat/>
    <w:rPr>
      <w:rFonts w:ascii="Arial" w:hAnsi="Arial" w:eastAsia="Arial" w:cs="Arial"/>
      <w:b/>
      <w:bCs/>
      <w:sz w:val="26"/>
      <w:szCs w:val="26"/>
    </w:rPr>
  </w:style>
  <w:style w:type="character" w:styleId="823" w:customStyle="1">
    <w:name w:val="标题 5 字符"/>
    <w:link w:val="705"/>
    <w:uiPriority w:val="9"/>
    <w:qFormat/>
    <w:rPr>
      <w:rFonts w:ascii="Arial" w:hAnsi="Arial" w:eastAsia="Arial" w:cs="Arial"/>
      <w:b/>
      <w:bCs/>
      <w:sz w:val="24"/>
      <w:szCs w:val="24"/>
    </w:rPr>
  </w:style>
  <w:style w:type="character" w:styleId="824" w:customStyle="1">
    <w:name w:val="标题 6 字符"/>
    <w:link w:val="706"/>
    <w:uiPriority w:val="9"/>
    <w:qFormat/>
    <w:rPr>
      <w:rFonts w:ascii="Arial" w:hAnsi="Arial" w:eastAsia="Arial" w:cs="Arial"/>
      <w:b/>
      <w:bCs/>
      <w:sz w:val="22"/>
      <w:szCs w:val="22"/>
    </w:rPr>
  </w:style>
  <w:style w:type="character" w:styleId="825" w:customStyle="1">
    <w:name w:val="标题 7 字符"/>
    <w:link w:val="707"/>
    <w:uiPriority w:val="9"/>
    <w:qFormat/>
    <w:rPr>
      <w:rFonts w:ascii="Arial" w:hAnsi="Arial" w:eastAsia="Arial" w:cs="Arial"/>
      <w:b/>
      <w:bCs/>
      <w:i/>
      <w:iCs/>
      <w:sz w:val="22"/>
      <w:szCs w:val="22"/>
    </w:rPr>
  </w:style>
  <w:style w:type="character" w:styleId="826" w:customStyle="1">
    <w:name w:val="标题 8 字符"/>
    <w:link w:val="708"/>
    <w:uiPriority w:val="9"/>
    <w:qFormat/>
    <w:rPr>
      <w:rFonts w:ascii="Arial" w:hAnsi="Arial" w:eastAsia="Arial" w:cs="Arial"/>
      <w:i/>
      <w:iCs/>
      <w:sz w:val="22"/>
      <w:szCs w:val="22"/>
    </w:rPr>
  </w:style>
  <w:style w:type="character" w:styleId="827" w:customStyle="1">
    <w:name w:val="标题 9 字符"/>
    <w:link w:val="709"/>
    <w:uiPriority w:val="9"/>
    <w:qFormat/>
    <w:rPr>
      <w:rFonts w:ascii="Arial" w:hAnsi="Arial" w:eastAsia="Arial" w:cs="Arial"/>
      <w:i/>
      <w:iCs/>
      <w:sz w:val="21"/>
      <w:szCs w:val="21"/>
    </w:rPr>
  </w:style>
  <w:style w:type="character" w:styleId="828" w:customStyle="1">
    <w:name w:val="标题 字符"/>
    <w:link w:val="785"/>
    <w:uiPriority w:val="10"/>
    <w:qFormat/>
    <w:rPr>
      <w:sz w:val="48"/>
      <w:szCs w:val="48"/>
    </w:rPr>
  </w:style>
  <w:style w:type="character" w:styleId="829" w:customStyle="1">
    <w:name w:val="副标题 字符"/>
    <w:link w:val="765"/>
    <w:uiPriority w:val="11"/>
    <w:qFormat/>
    <w:rPr>
      <w:sz w:val="24"/>
      <w:szCs w:val="24"/>
    </w:rPr>
  </w:style>
  <w:style w:type="paragraph" w:styleId="830">
    <w:name w:val="Quote"/>
    <w:basedOn w:val="700"/>
    <w:next w:val="700"/>
    <w:link w:val="831"/>
    <w:uiPriority w:val="99"/>
    <w:qFormat/>
    <w:pPr>
      <w:ind w:left="720" w:right="720"/>
    </w:pPr>
    <w:rPr>
      <w:i/>
    </w:rPr>
  </w:style>
  <w:style w:type="character" w:styleId="831" w:customStyle="1">
    <w:name w:val="引用 字符"/>
    <w:link w:val="830"/>
    <w:uiPriority w:val="99"/>
    <w:qFormat/>
    <w:rPr>
      <w:i/>
    </w:rPr>
  </w:style>
  <w:style w:type="paragraph" w:styleId="832">
    <w:name w:val="Intense Quote"/>
    <w:basedOn w:val="700"/>
    <w:next w:val="700"/>
    <w:link w:val="833"/>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99"/>
    <w:qFormat/>
    <w:rPr>
      <w:i/>
    </w:rPr>
  </w:style>
  <w:style w:type="character" w:styleId="834" w:customStyle="1">
    <w:name w:val="页眉 字符"/>
    <w:link w:val="758"/>
    <w:uiPriority w:val="99"/>
    <w:qFormat/>
  </w:style>
  <w:style w:type="character" w:styleId="835" w:customStyle="1">
    <w:name w:val="Footer Char"/>
    <w:uiPriority w:val="99"/>
    <w:qFormat/>
  </w:style>
  <w:style w:type="character" w:styleId="836" w:customStyle="1">
    <w:name w:val="页脚 字符"/>
    <w:link w:val="756"/>
    <w:uiPriority w:val="99"/>
    <w:qFormat/>
  </w:style>
  <w:style w:type="table" w:styleId="837" w:customStyle="1">
    <w:name w:val="Table Grid Light"/>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8" w:customStyle="1">
    <w:name w:val="Grid Table 1 Light - Accent 1"/>
    <w:basedOn w:val="7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 Accent 1"/>
    <w:basedOn w:val="7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basedOn w:val="7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basedOn w:val="7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basedOn w:val="7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basedOn w:val="71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9" w:customStyle="1">
    <w:name w:val="Grid Table 2 - Accent 6"/>
    <w:basedOn w:val="71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0" w:customStyle="1">
    <w:name w:val="Grid Table 3 - Accent 1"/>
    <w:basedOn w:val="7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7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7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7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71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71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 Accent 1"/>
    <w:basedOn w:val="71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7" w:customStyle="1">
    <w:name w:val="Grid Table 4 - Accent 2"/>
    <w:basedOn w:val="71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8" w:customStyle="1">
    <w:name w:val="Grid Table 4 - Accent 3"/>
    <w:basedOn w:val="71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9" w:customStyle="1">
    <w:name w:val="Grid Table 4 - Accent 4"/>
    <w:basedOn w:val="71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0" w:customStyle="1">
    <w:name w:val="Grid Table 4 - Accent 5"/>
    <w:basedOn w:val="71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1" w:customStyle="1">
    <w:name w:val="Grid Table 4 - Accent 6"/>
    <w:basedOn w:val="71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2" w:customStyle="1">
    <w:name w:val="Grid Table 5 Dark- Accent 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3" w:customStyle="1">
    <w:name w:val="Grid Table 5 Dark - Accent 2"/>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4" w:customStyle="1">
    <w:name w:val="Grid Table 5 Dark - Accent 3"/>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5" w:customStyle="1">
    <w:name w:val="Grid Table 5 Dark- Accent 4"/>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6" w:customStyle="1">
    <w:name w:val="Grid Table 5 Dark - Accent 5"/>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7" w:customStyle="1">
    <w:name w:val="Grid Table 5 Dark - Accent 6"/>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8" w:customStyle="1">
    <w:name w:val="Grid Table 6 Colorful - Accent 1"/>
    <w:basedOn w:val="71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9" w:customStyle="1">
    <w:name w:val="Grid Table 6 Colorful - Accent 2"/>
    <w:basedOn w:val="7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0" w:customStyle="1">
    <w:name w:val="Grid Table 6 Colorful - Accent 3"/>
    <w:basedOn w:val="71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1" w:customStyle="1">
    <w:name w:val="Grid Table 6 Colorful - Accent 4"/>
    <w:basedOn w:val="7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2" w:customStyle="1">
    <w:name w:val="Grid Table 6 Colorful - Accent 5"/>
    <w:basedOn w:val="71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3" w:customStyle="1">
    <w:name w:val="Grid Table 6 Colorful - Accent 6"/>
    <w:basedOn w:val="71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4" w:customStyle="1">
    <w:name w:val="Grid Table 7 Colorful - Accent 1"/>
    <w:basedOn w:val="71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1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1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1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1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1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 Accent 1"/>
    <w:basedOn w:val="71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1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1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1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1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1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6" w:customStyle="1">
    <w:name w:val="List Table 2 - Accent 1"/>
    <w:basedOn w:val="71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7" w:customStyle="1">
    <w:name w:val="List Table 2 - Accent 2"/>
    <w:basedOn w:val="71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8" w:customStyle="1">
    <w:name w:val="List Table 2 - Accent 3"/>
    <w:basedOn w:val="71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9" w:customStyle="1">
    <w:name w:val="List Table 2 - Accent 4"/>
    <w:basedOn w:val="71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0" w:customStyle="1">
    <w:name w:val="List Table 2 - Accent 5"/>
    <w:basedOn w:val="71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1" w:customStyle="1">
    <w:name w:val="List Table 2 - Accent 6"/>
    <w:basedOn w:val="71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2" w:customStyle="1">
    <w:name w:val="List Table 3 - Accent 1"/>
    <w:basedOn w:val="71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3" w:customStyle="1">
    <w:name w:val="List Table 3 - Accent 2"/>
    <w:basedOn w:val="7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1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1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1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8" w:customStyle="1">
    <w:name w:val="List Table 4 - Accent 1"/>
    <w:basedOn w:val="71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4 - Accent 2"/>
    <w:basedOn w:val="71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0" w:customStyle="1">
    <w:name w:val="List Table 4 - Accent 3"/>
    <w:basedOn w:val="71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1" w:customStyle="1">
    <w:name w:val="List Table 4 - Accent 4"/>
    <w:basedOn w:val="71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2" w:customStyle="1">
    <w:name w:val="List Table 4 - Accent 5"/>
    <w:basedOn w:val="71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3" w:customStyle="1">
    <w:name w:val="List Table 4 - Accent 6"/>
    <w:basedOn w:val="71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4" w:customStyle="1">
    <w:name w:val="List Table 5 Dark - Accent 1"/>
    <w:basedOn w:val="71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basedOn w:val="71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basedOn w:val="71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basedOn w:val="71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basedOn w:val="71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basedOn w:val="71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 Accent 1"/>
    <w:basedOn w:val="71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1" w:customStyle="1">
    <w:name w:val="List Table 6 Colorful - Accent 2"/>
    <w:basedOn w:val="71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2" w:customStyle="1">
    <w:name w:val="List Table 6 Colorful - Accent 3"/>
    <w:basedOn w:val="71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3" w:customStyle="1">
    <w:name w:val="List Table 6 Colorful - Accent 4"/>
    <w:basedOn w:val="71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4" w:customStyle="1">
    <w:name w:val="List Table 6 Colorful - Accent 5"/>
    <w:basedOn w:val="71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5" w:customStyle="1">
    <w:name w:val="List Table 6 Colorful - Accent 6"/>
    <w:basedOn w:val="71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6" w:customStyle="1">
    <w:name w:val="List Table 7 Colorful - Accent 1"/>
    <w:basedOn w:val="71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1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1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1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1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1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4" w:customStyle="1">
    <w:name w:val="Lined - Accent 2"/>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5" w:customStyle="1">
    <w:name w:val="Lined - Accent 3"/>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Lined - Accent 4"/>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7" w:customStyle="1">
    <w:name w:val="Lined - Accent 5"/>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8" w:customStyle="1">
    <w:name w:val="Lined - Accent 6"/>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amp; Lined - Accent"/>
    <w:basedOn w:val="71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1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Bordered &amp; Lined - Accent 2"/>
    <w:basedOn w:val="71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Bordered &amp; Lined - Accent 3"/>
    <w:basedOn w:val="71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Bordered &amp; Lined - Accent 4"/>
    <w:basedOn w:val="71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Bordered &amp; Lined - Accent 5"/>
    <w:basedOn w:val="71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Bordered &amp; Lined - Accent 6"/>
    <w:basedOn w:val="71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w:basedOn w:val="7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8" w:customStyle="1">
    <w:name w:val="Bordered - Accent 2"/>
    <w:basedOn w:val="7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9" w:customStyle="1">
    <w:name w:val="Bordered - Accent 3"/>
    <w:basedOn w:val="7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0" w:customStyle="1">
    <w:name w:val="Bordered - Accent 4"/>
    <w:basedOn w:val="7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1" w:customStyle="1">
    <w:name w:val="Bordered - Accent 5"/>
    <w:basedOn w:val="7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2" w:customStyle="1">
    <w:name w:val="Bordered - Accent 6"/>
    <w:basedOn w:val="7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3" w:customStyle="1">
    <w:name w:val="脚注文本 字符"/>
    <w:link w:val="768"/>
    <w:uiPriority w:val="99"/>
    <w:qFormat/>
    <w:rPr>
      <w:sz w:val="18"/>
    </w:rPr>
  </w:style>
  <w:style w:type="character" w:styleId="944" w:customStyle="1">
    <w:name w:val="尾注文本 字符"/>
    <w:link w:val="753"/>
    <w:uiPriority w:val="99"/>
    <w:qFormat/>
    <w:rPr>
      <w:sz w:val="20"/>
    </w:rPr>
  </w:style>
  <w:style w:type="paragraph" w:styleId="945" w:customStyle="1">
    <w:name w:val="TOC 标题1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46">
    <w:name w:val="No Spacing"/>
    <w:basedOn w:val="700"/>
    <w:uiPriority w:val="99"/>
    <w:qFormat/>
    <w:pPr>
      <w:spacing w:after="0" w:line="240" w:lineRule="auto"/>
    </w:pPr>
  </w:style>
  <w:style w:type="paragraph" w:styleId="947">
    <w:name w:val="List Paragraph"/>
    <w:basedOn w:val="700"/>
    <w:uiPriority w:val="99"/>
    <w:qFormat/>
    <w:pPr>
      <w:contextualSpacing/>
      <w:ind w:left="720"/>
    </w:pPr>
  </w:style>
  <w:style w:type="paragraph" w:styleId="948" w:customStyle="1">
    <w:name w:val="Plain Text2"/>
    <w:basedOn w:val="700"/>
    <w:uiPriority w:val="0"/>
    <w:qFormat/>
    <w:rPr>
      <w:rFonts w:ascii="宋体" w:hAnsi="Courier New" w:eastAsia="楷体_GB2312"/>
      <w:sz w:val="28"/>
    </w:rPr>
  </w:style>
  <w:style w:type="paragraph" w:styleId="949" w:customStyle="1">
    <w:name w:val="普通正文"/>
    <w:basedOn w:val="700"/>
    <w:uiPriority w:val="0"/>
    <w:qFormat/>
    <w:pPr>
      <w:ind w:firstLine="425"/>
    </w:pPr>
    <w:rPr>
      <w:rFonts w:ascii="宋体" w:hAnsi="宋体"/>
      <w:color w:val="000000"/>
      <w:sz w:val="24"/>
    </w:rPr>
  </w:style>
  <w:style w:type="paragraph" w:styleId="950" w:customStyle="1">
    <w:name w:val="纯文本2"/>
    <w:basedOn w:val="700"/>
    <w:uiPriority w:val="0"/>
    <w:qFormat/>
    <w:rPr>
      <w:rFonts w:ascii="宋体" w:hAnsi="Courier New" w:eastAsia="楷体_GB2312"/>
      <w:sz w:val="26"/>
    </w:rPr>
  </w:style>
  <w:style w:type="paragraph" w:styleId="951" w:customStyle="1">
    <w:name w:val="方案正文"/>
    <w:basedOn w:val="700"/>
    <w:link w:val="1002"/>
    <w:uiPriority w:val="0"/>
    <w:qFormat/>
    <w:pPr>
      <w:spacing w:line="440" w:lineRule="atLeast"/>
    </w:pPr>
    <w:rPr>
      <w:rFonts w:eastAsiaTheme="minorEastAsia"/>
      <w:sz w:val="24"/>
    </w:rPr>
  </w:style>
  <w:style w:type="paragraph" w:styleId="952" w:customStyle="1">
    <w:name w:val="Andy_正文"/>
    <w:basedOn w:val="700"/>
    <w:uiPriority w:val="0"/>
    <w:qFormat/>
    <w:pPr>
      <w:ind w:firstLine="480"/>
      <w:spacing w:line="360" w:lineRule="auto"/>
    </w:pPr>
    <w:rPr>
      <w:rFonts w:ascii="Calibri" w:hAnsi="Calibri"/>
      <w:sz w:val="24"/>
      <w:szCs w:val="24"/>
    </w:rPr>
  </w:style>
  <w:style w:type="paragraph" w:styleId="953" w:customStyle="1">
    <w:name w:val="纯文本1"/>
    <w:basedOn w:val="700"/>
    <w:link w:val="1000"/>
    <w:uiPriority w:val="0"/>
    <w:qFormat/>
    <w:rPr>
      <w:rFonts w:ascii="宋体" w:hAnsi="Courier New" w:eastAsia="楷体_GB2312"/>
      <w:sz w:val="26"/>
    </w:rPr>
  </w:style>
  <w:style w:type="paragraph" w:styleId="954" w:customStyle="1">
    <w:name w:val="一级目录"/>
    <w:next w:val="700"/>
    <w:uiPriority w:val="0"/>
    <w:qFormat/>
    <w:pPr>
      <w:jc w:val="center"/>
      <w:outlineLvl w:val="0"/>
    </w:pPr>
    <w:rPr>
      <w:rFonts w:ascii="黑体" w:hAnsi="Times New Roman" w:eastAsia="黑体" w:cs="Times New Roman"/>
      <w:b/>
      <w:sz w:val="44"/>
      <w:szCs w:val="44"/>
      <w:lang w:val="en-US" w:eastAsia="zh-CN" w:bidi="ar-SA"/>
    </w:rPr>
  </w:style>
  <w:style w:type="paragraph" w:styleId="955" w:customStyle="1">
    <w:name w:val="Table Paragraph"/>
    <w:basedOn w:val="700"/>
    <w:uiPriority w:val="1"/>
    <w:qFormat/>
    <w:rPr>
      <w:rFonts w:ascii="宋体" w:hAnsi="宋体" w:cs="宋体"/>
      <w:lang w:val="zh-CN" w:bidi="zh-CN"/>
    </w:rPr>
  </w:style>
  <w:style w:type="paragraph" w:styleId="956" w:customStyle="1">
    <w:name w:val="BodyText"/>
    <w:basedOn w:val="700"/>
    <w:uiPriority w:val="0"/>
    <w:qFormat/>
    <w:pPr>
      <w:spacing w:after="120"/>
    </w:pPr>
    <w:rPr>
      <w:szCs w:val="24"/>
    </w:rPr>
  </w:style>
  <w:style w:type="paragraph" w:styleId="957" w:customStyle="1">
    <w:name w:val="01 章标"/>
    <w:basedOn w:val="700"/>
    <w:uiPriority w:val="0"/>
    <w:qFormat/>
    <w:pPr>
      <w:ind w:firstLine="883"/>
      <w:jc w:val="center"/>
      <w:outlineLvl w:val="0"/>
    </w:pPr>
    <w:rPr>
      <w:b/>
      <w:sz w:val="44"/>
      <w:szCs w:val="44"/>
    </w:rPr>
  </w:style>
  <w:style w:type="character" w:styleId="958" w:customStyle="1">
    <w:name w:val="宏文本 字符"/>
    <w:basedOn w:val="710"/>
    <w:link w:val="713"/>
    <w:uiPriority w:val="0"/>
    <w:qFormat/>
    <w:rPr>
      <w:rFonts w:ascii="Courier New" w:hAnsi="Courier New" w:eastAsia="宋体" w:cs="Courier New"/>
      <w:sz w:val="24"/>
      <w:szCs w:val="24"/>
    </w:rPr>
  </w:style>
  <w:style w:type="character" w:styleId="959" w:customStyle="1">
    <w:name w:val="电子邮件签名 字符"/>
    <w:basedOn w:val="710"/>
    <w:link w:val="721"/>
    <w:uiPriority w:val="0"/>
    <w:qFormat/>
    <w:rPr>
      <w:rFonts w:ascii="MiSans" w:hAnsi="MiSans" w:eastAsia="MiSans"/>
      <w:sz w:val="22"/>
      <w:szCs w:val="22"/>
    </w:rPr>
  </w:style>
  <w:style w:type="character" w:styleId="960" w:customStyle="1">
    <w:name w:val="称呼 字符"/>
    <w:basedOn w:val="710"/>
    <w:link w:val="732"/>
    <w:uiPriority w:val="0"/>
    <w:qFormat/>
    <w:rPr>
      <w:rFonts w:ascii="MiSans" w:hAnsi="MiSans" w:eastAsia="MiSans"/>
      <w:sz w:val="22"/>
      <w:szCs w:val="22"/>
    </w:rPr>
  </w:style>
  <w:style w:type="character" w:styleId="961" w:customStyle="1">
    <w:name w:val="正文文本 3 字符"/>
    <w:basedOn w:val="710"/>
    <w:link w:val="733"/>
    <w:uiPriority w:val="0"/>
    <w:qFormat/>
    <w:rPr>
      <w:rFonts w:ascii="MiSans" w:hAnsi="MiSans" w:eastAsia="MiSans"/>
      <w:sz w:val="16"/>
      <w:szCs w:val="16"/>
    </w:rPr>
  </w:style>
  <w:style w:type="character" w:styleId="962" w:customStyle="1">
    <w:name w:val="结束语 字符"/>
    <w:basedOn w:val="710"/>
    <w:link w:val="734"/>
    <w:uiPriority w:val="0"/>
    <w:qFormat/>
    <w:rPr>
      <w:rFonts w:ascii="MiSans" w:hAnsi="MiSans" w:eastAsia="MiSans"/>
      <w:sz w:val="22"/>
      <w:szCs w:val="22"/>
    </w:rPr>
  </w:style>
  <w:style w:type="character" w:styleId="963" w:customStyle="1">
    <w:name w:val="HTML 地址 字符"/>
    <w:basedOn w:val="710"/>
    <w:link w:val="742"/>
    <w:uiPriority w:val="0"/>
    <w:qFormat/>
    <w:rPr>
      <w:rFonts w:ascii="MiSans" w:hAnsi="MiSans" w:eastAsia="MiSans"/>
      <w:i/>
      <w:iCs/>
      <w:sz w:val="22"/>
      <w:szCs w:val="22"/>
    </w:rPr>
  </w:style>
  <w:style w:type="character" w:styleId="964" w:customStyle="1">
    <w:name w:val="纯文本 字符"/>
    <w:basedOn w:val="710"/>
    <w:link w:val="746"/>
    <w:uiPriority w:val="0"/>
    <w:qFormat/>
    <w:rPr>
      <w:rFonts w:ascii="宋体" w:hAnsi="Courier New" w:eastAsia="楷体_GB2312"/>
      <w:sz w:val="28"/>
      <w:szCs w:val="22"/>
      <w:lang w:eastAsia="en-US"/>
    </w:rPr>
  </w:style>
  <w:style w:type="character" w:styleId="965" w:customStyle="1">
    <w:name w:val="日期 字符"/>
    <w:basedOn w:val="710"/>
    <w:link w:val="751"/>
    <w:uiPriority w:val="0"/>
    <w:qFormat/>
    <w:rPr>
      <w:rFonts w:ascii="MiSans" w:hAnsi="MiSans" w:eastAsia="MiSans"/>
      <w:sz w:val="22"/>
      <w:szCs w:val="22"/>
    </w:rPr>
  </w:style>
  <w:style w:type="character" w:styleId="966" w:customStyle="1">
    <w:name w:val="正文文本缩进 2 字符"/>
    <w:basedOn w:val="710"/>
    <w:link w:val="752"/>
    <w:uiPriority w:val="0"/>
    <w:qFormat/>
    <w:rPr>
      <w:rFonts w:ascii="MiSans" w:hAnsi="MiSans" w:eastAsia="MiSans"/>
      <w:sz w:val="22"/>
      <w:szCs w:val="22"/>
    </w:rPr>
  </w:style>
  <w:style w:type="character" w:styleId="967" w:customStyle="1">
    <w:name w:val="批注框文本 字符"/>
    <w:basedOn w:val="710"/>
    <w:link w:val="755"/>
    <w:uiPriority w:val="0"/>
    <w:qFormat/>
    <w:rPr>
      <w:sz w:val="18"/>
      <w:szCs w:val="18"/>
      <w:lang w:eastAsia="en-US"/>
    </w:rPr>
  </w:style>
  <w:style w:type="character" w:styleId="968" w:customStyle="1">
    <w:name w:val="签名 字符"/>
    <w:basedOn w:val="710"/>
    <w:link w:val="759"/>
    <w:uiPriority w:val="0"/>
    <w:qFormat/>
    <w:rPr>
      <w:rFonts w:ascii="MiSans" w:hAnsi="MiSans" w:eastAsia="MiSans"/>
      <w:sz w:val="22"/>
      <w:szCs w:val="22"/>
    </w:rPr>
  </w:style>
  <w:style w:type="character" w:styleId="969" w:customStyle="1">
    <w:name w:val="正文文本 2 字符"/>
    <w:basedOn w:val="710"/>
    <w:link w:val="777"/>
    <w:uiPriority w:val="0"/>
    <w:qFormat/>
    <w:rPr>
      <w:sz w:val="22"/>
      <w:szCs w:val="22"/>
      <w:lang w:eastAsia="en-US"/>
    </w:rPr>
  </w:style>
  <w:style w:type="character" w:styleId="970" w:customStyle="1">
    <w:name w:val="信息标题 字符"/>
    <w:basedOn w:val="710"/>
    <w:link w:val="780"/>
    <w:uiPriority w:val="0"/>
    <w:qFormat/>
    <w:rPr>
      <w:rFonts w:asciiTheme="majorHAnsi" w:hAnsiTheme="majorHAnsi" w:eastAsiaTheme="majorEastAsia" w:cstheme="majorBidi"/>
      <w:sz w:val="24"/>
      <w:szCs w:val="24"/>
      <w:shd w:val="pct20" w:color="auto" w:fill="auto"/>
    </w:rPr>
  </w:style>
  <w:style w:type="character" w:styleId="971" w:customStyle="1">
    <w:name w:val="HTML 预设格式 字符"/>
    <w:basedOn w:val="710"/>
    <w:link w:val="781"/>
    <w:uiPriority w:val="0"/>
    <w:qFormat/>
    <w:rPr>
      <w:rFonts w:ascii="Courier New" w:hAnsi="Courier New" w:eastAsia="MiSans" w:cs="Courier New"/>
    </w:rPr>
  </w:style>
  <w:style w:type="character" w:styleId="972" w:customStyle="1">
    <w:name w:val="批注文字 字符"/>
    <w:basedOn w:val="710"/>
    <w:link w:val="730"/>
    <w:uiPriority w:val="0"/>
    <w:qFormat/>
    <w:rPr>
      <w:rFonts w:eastAsiaTheme="minorHAnsi"/>
      <w:sz w:val="22"/>
      <w:szCs w:val="22"/>
      <w:lang w:eastAsia="en-US"/>
    </w:rPr>
  </w:style>
  <w:style w:type="character" w:styleId="973" w:customStyle="1">
    <w:name w:val="批注主题 字符"/>
    <w:basedOn w:val="972"/>
    <w:link w:val="786"/>
    <w:uiPriority w:val="0"/>
    <w:qFormat/>
    <w:rPr>
      <w:rFonts w:eastAsiaTheme="minorHAnsi"/>
      <w:b/>
      <w:bCs/>
      <w:sz w:val="22"/>
      <w:szCs w:val="22"/>
      <w:lang w:eastAsia="en-US"/>
    </w:rPr>
  </w:style>
  <w:style w:type="character" w:styleId="974" w:customStyle="1">
    <w:name w:val="正文文本 字符"/>
    <w:basedOn w:val="710"/>
    <w:link w:val="712"/>
    <w:uiPriority w:val="0"/>
    <w:qFormat/>
    <w:rPr>
      <w:rFonts w:ascii="楷体_GB2312" w:hAnsi="Arial" w:eastAsia="楷体_GB2312"/>
      <w:sz w:val="28"/>
      <w:szCs w:val="22"/>
      <w:lang w:eastAsia="en-US"/>
    </w:rPr>
  </w:style>
  <w:style w:type="character" w:styleId="975" w:customStyle="1">
    <w:name w:val="正文文本首行缩进 字符"/>
    <w:basedOn w:val="974"/>
    <w:link w:val="787"/>
    <w:uiPriority w:val="0"/>
    <w:qFormat/>
    <w:rPr>
      <w:rFonts w:ascii="MiSans" w:hAnsi="MiSans" w:eastAsia="MiSans"/>
      <w:sz w:val="22"/>
      <w:szCs w:val="22"/>
      <w:lang w:eastAsia="en-US"/>
    </w:rPr>
  </w:style>
  <w:style w:type="character" w:styleId="976" w:customStyle="1">
    <w:name w:val="正文缩进 字符"/>
    <w:basedOn w:val="710"/>
    <w:link w:val="723"/>
    <w:uiPriority w:val="0"/>
    <w:qFormat/>
    <w:rPr>
      <w:rFonts w:eastAsiaTheme="minorHAnsi"/>
      <w:sz w:val="22"/>
      <w:szCs w:val="22"/>
      <w:lang w:eastAsia="en-US"/>
    </w:rPr>
  </w:style>
  <w:style w:type="character" w:styleId="977" w:customStyle="1">
    <w:name w:val="文档结构图 字符"/>
    <w:basedOn w:val="710"/>
    <w:link w:val="728"/>
    <w:uiPriority w:val="0"/>
    <w:qFormat/>
    <w:rPr>
      <w:rFonts w:eastAsiaTheme="minorHAnsi"/>
      <w:sz w:val="21"/>
      <w:lang w:eastAsia="en-US"/>
    </w:rPr>
  </w:style>
  <w:style w:type="character" w:styleId="978" w:customStyle="1">
    <w:name w:val="正文文本缩进 字符"/>
    <w:link w:val="736"/>
    <w:uiPriority w:val="0"/>
    <w:qFormat/>
    <w:rPr>
      <w:rFonts w:ascii="宋体" w:eastAsiaTheme="minorHAnsi"/>
      <w:sz w:val="28"/>
      <w:szCs w:val="22"/>
      <w:lang w:eastAsia="en-US"/>
    </w:rPr>
  </w:style>
  <w:style w:type="character" w:styleId="979" w:customStyle="1">
    <w:name w:val="普通(网站) 字符"/>
    <w:link w:val="782"/>
    <w:uiPriority w:val="0"/>
    <w:qFormat/>
    <w:rPr>
      <w:rFonts w:cs="Times New Roman" w:eastAsiaTheme="minorHAnsi"/>
      <w:sz w:val="24"/>
      <w:szCs w:val="22"/>
    </w:rPr>
  </w:style>
  <w:style w:type="character" w:styleId="980" w:customStyle="1">
    <w:name w:val="正文文本首行缩进 2 字符"/>
    <w:basedOn w:val="981"/>
    <w:link w:val="788"/>
    <w:uiPriority w:val="0"/>
    <w:qFormat/>
    <w:rPr>
      <w:rFonts w:ascii="Times New Roman" w:eastAsiaTheme="minorHAnsi"/>
      <w:sz w:val="24"/>
      <w:szCs w:val="24"/>
      <w:lang w:eastAsia="en-US"/>
    </w:rPr>
  </w:style>
  <w:style w:type="character" w:styleId="981" w:customStyle="1">
    <w:name w:val="正文文本缩进 Char"/>
    <w:basedOn w:val="710"/>
    <w:uiPriority w:val="0"/>
    <w:qFormat/>
  </w:style>
  <w:style w:type="character" w:styleId="982" w:customStyle="1">
    <w:name w:val="Heading 1 Char"/>
    <w:basedOn w:val="710"/>
    <w:uiPriority w:val="9"/>
    <w:qFormat/>
    <w:rPr>
      <w:rFonts w:ascii="Arial" w:hAnsi="Arial" w:eastAsia="Arial" w:cs="Arial"/>
      <w:sz w:val="40"/>
      <w:szCs w:val="40"/>
    </w:rPr>
  </w:style>
  <w:style w:type="character" w:styleId="983" w:customStyle="1">
    <w:name w:val="Heading 2 Char"/>
    <w:basedOn w:val="710"/>
    <w:uiPriority w:val="9"/>
    <w:qFormat/>
    <w:rPr>
      <w:rFonts w:ascii="Arial" w:hAnsi="Arial" w:eastAsia="Arial" w:cs="Arial"/>
      <w:sz w:val="34"/>
    </w:rPr>
  </w:style>
  <w:style w:type="character" w:styleId="984" w:customStyle="1">
    <w:name w:val="Heading 3 Char"/>
    <w:basedOn w:val="710"/>
    <w:uiPriority w:val="9"/>
    <w:qFormat/>
    <w:rPr>
      <w:rFonts w:ascii="Arial" w:hAnsi="Arial" w:eastAsia="Arial" w:cs="Arial"/>
      <w:sz w:val="30"/>
      <w:szCs w:val="30"/>
    </w:rPr>
  </w:style>
  <w:style w:type="character" w:styleId="985" w:customStyle="1">
    <w:name w:val="Heading 4 Char"/>
    <w:basedOn w:val="710"/>
    <w:uiPriority w:val="9"/>
    <w:qFormat/>
    <w:rPr>
      <w:rFonts w:ascii="Arial" w:hAnsi="Arial" w:eastAsia="Arial" w:cs="Arial"/>
      <w:b/>
      <w:bCs/>
      <w:sz w:val="26"/>
      <w:szCs w:val="26"/>
    </w:rPr>
  </w:style>
  <w:style w:type="character" w:styleId="986" w:customStyle="1">
    <w:name w:val="Heading 5 Char"/>
    <w:basedOn w:val="710"/>
    <w:uiPriority w:val="9"/>
    <w:qFormat/>
    <w:rPr>
      <w:rFonts w:ascii="Arial" w:hAnsi="Arial" w:eastAsia="Arial" w:cs="Arial"/>
      <w:b/>
      <w:bCs/>
      <w:sz w:val="24"/>
      <w:szCs w:val="24"/>
    </w:rPr>
  </w:style>
  <w:style w:type="character" w:styleId="987" w:customStyle="1">
    <w:name w:val="Heading 6 Char"/>
    <w:basedOn w:val="710"/>
    <w:uiPriority w:val="9"/>
    <w:qFormat/>
    <w:rPr>
      <w:rFonts w:ascii="Arial" w:hAnsi="Arial" w:eastAsia="Arial" w:cs="Arial"/>
      <w:b/>
      <w:bCs/>
      <w:sz w:val="22"/>
      <w:szCs w:val="22"/>
    </w:rPr>
  </w:style>
  <w:style w:type="character" w:styleId="988" w:customStyle="1">
    <w:name w:val="Heading 7 Char"/>
    <w:basedOn w:val="710"/>
    <w:uiPriority w:val="9"/>
    <w:qFormat/>
    <w:rPr>
      <w:rFonts w:ascii="Arial" w:hAnsi="Arial" w:eastAsia="Arial" w:cs="Arial"/>
      <w:b/>
      <w:bCs/>
      <w:i/>
      <w:iCs/>
      <w:sz w:val="22"/>
      <w:szCs w:val="22"/>
    </w:rPr>
  </w:style>
  <w:style w:type="character" w:styleId="989" w:customStyle="1">
    <w:name w:val="Heading 8 Char"/>
    <w:basedOn w:val="710"/>
    <w:uiPriority w:val="9"/>
    <w:qFormat/>
    <w:rPr>
      <w:rFonts w:ascii="Arial" w:hAnsi="Arial" w:eastAsia="Arial" w:cs="Arial"/>
      <w:i/>
      <w:iCs/>
      <w:sz w:val="22"/>
      <w:szCs w:val="22"/>
    </w:rPr>
  </w:style>
  <w:style w:type="character" w:styleId="990" w:customStyle="1">
    <w:name w:val="Heading 9 Char"/>
    <w:basedOn w:val="710"/>
    <w:uiPriority w:val="9"/>
    <w:qFormat/>
    <w:rPr>
      <w:rFonts w:ascii="Arial" w:hAnsi="Arial" w:eastAsia="Arial" w:cs="Arial"/>
      <w:i/>
      <w:iCs/>
      <w:sz w:val="21"/>
      <w:szCs w:val="21"/>
    </w:rPr>
  </w:style>
  <w:style w:type="character" w:styleId="991" w:customStyle="1">
    <w:name w:val="Title Char"/>
    <w:basedOn w:val="710"/>
    <w:uiPriority w:val="10"/>
    <w:qFormat/>
    <w:rPr>
      <w:sz w:val="48"/>
      <w:szCs w:val="48"/>
    </w:rPr>
  </w:style>
  <w:style w:type="character" w:styleId="992" w:customStyle="1">
    <w:name w:val="Subtitle Char"/>
    <w:basedOn w:val="710"/>
    <w:uiPriority w:val="11"/>
    <w:qFormat/>
    <w:rPr>
      <w:sz w:val="24"/>
      <w:szCs w:val="24"/>
    </w:rPr>
  </w:style>
  <w:style w:type="character" w:styleId="993" w:customStyle="1">
    <w:name w:val="Quote Char"/>
    <w:uiPriority w:val="29"/>
    <w:qFormat/>
    <w:rPr>
      <w:i/>
    </w:rPr>
  </w:style>
  <w:style w:type="character" w:styleId="994" w:customStyle="1">
    <w:name w:val="Intense Quote Char"/>
    <w:uiPriority w:val="30"/>
    <w:qFormat/>
    <w:rPr>
      <w:i/>
    </w:rPr>
  </w:style>
  <w:style w:type="character" w:styleId="995" w:customStyle="1">
    <w:name w:val="Header Char"/>
    <w:basedOn w:val="710"/>
    <w:uiPriority w:val="99"/>
    <w:qFormat/>
  </w:style>
  <w:style w:type="character" w:styleId="996" w:customStyle="1">
    <w:name w:val="Caption Char"/>
    <w:uiPriority w:val="99"/>
    <w:qFormat/>
  </w:style>
  <w:style w:type="character" w:styleId="997" w:customStyle="1">
    <w:name w:val="Footnote Text Char"/>
    <w:uiPriority w:val="99"/>
    <w:qFormat/>
    <w:rPr>
      <w:sz w:val="18"/>
    </w:rPr>
  </w:style>
  <w:style w:type="character" w:styleId="998" w:customStyle="1">
    <w:name w:val="Endnote Text Char"/>
    <w:uiPriority w:val="99"/>
    <w:qFormat/>
    <w:rPr>
      <w:sz w:val="20"/>
    </w:rPr>
  </w:style>
  <w:style w:type="paragraph" w:styleId="999"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character" w:styleId="1000" w:customStyle="1">
    <w:name w:val="Plain Text Char1"/>
    <w:link w:val="953"/>
    <w:uiPriority w:val="0"/>
    <w:qFormat/>
    <w:rPr>
      <w:rFonts w:ascii="宋体" w:hAnsi="Courier New" w:eastAsia="楷体_GB2312"/>
      <w:sz w:val="26"/>
      <w:szCs w:val="22"/>
      <w:lang w:eastAsia="en-US"/>
    </w:rPr>
  </w:style>
  <w:style w:type="paragraph" w:styleId="1001" w:customStyle="1">
    <w:name w:val="段"/>
    <w:next w:val="700"/>
    <w:uiPriority w:val="0"/>
    <w:qFormat/>
    <w:pPr>
      <w:ind w:firstLine="200"/>
      <w:jc w:val="both"/>
    </w:pPr>
    <w:rPr>
      <w:rFonts w:ascii="宋体" w:hAnsi="Times New Roman" w:eastAsia="宋体" w:cs="Times New Roman"/>
      <w:sz w:val="21"/>
      <w:lang w:val="en-US" w:eastAsia="zh-CN" w:bidi="ar-SA"/>
    </w:rPr>
  </w:style>
  <w:style w:type="character" w:styleId="1002" w:customStyle="1">
    <w:name w:val="方案正文 Char"/>
    <w:link w:val="951"/>
    <w:uiPriority w:val="0"/>
    <w:qFormat/>
    <w:rPr>
      <w:sz w:val="24"/>
      <w:szCs w:val="22"/>
      <w:lang w:eastAsia="en-US"/>
    </w:rPr>
  </w:style>
  <w:style w:type="character" w:styleId="1003" w:customStyle="1">
    <w:name w:val="font23"/>
    <w:basedOn w:val="710"/>
    <w:uiPriority w:val="0"/>
    <w:qFormat/>
    <w:rPr>
      <w:rFonts w:hint="eastAsia" w:ascii="宋体" w:hAnsi="宋体" w:eastAsia="宋体" w:cs="宋体"/>
      <w:color w:val="000000"/>
      <w:sz w:val="18"/>
      <w:szCs w:val="18"/>
      <w:u w:val="none"/>
    </w:rPr>
  </w:style>
  <w:style w:type="character" w:styleId="1004" w:customStyle="1">
    <w:name w:val="font91"/>
    <w:basedOn w:val="710"/>
    <w:uiPriority w:val="0"/>
    <w:qFormat/>
    <w:rPr>
      <w:rFonts w:hint="eastAsia" w:ascii="宋体" w:hAnsi="宋体" w:eastAsia="宋体" w:cs="宋体"/>
      <w:color w:val="000000"/>
      <w:sz w:val="18"/>
      <w:szCs w:val="18"/>
      <w:u w:val="none"/>
    </w:rPr>
  </w:style>
  <w:style w:type="character" w:styleId="1005" w:customStyle="1">
    <w:name w:val="font221"/>
    <w:basedOn w:val="710"/>
    <w:uiPriority w:val="0"/>
    <w:qFormat/>
    <w:rPr>
      <w:rFonts w:ascii="Calibri" w:hAnsi="Calibri" w:cs="Calibri"/>
      <w:color w:val="000000"/>
      <w:sz w:val="18"/>
      <w:szCs w:val="18"/>
      <w:u w:val="none"/>
    </w:rPr>
  </w:style>
  <w:style w:type="character" w:styleId="1006" w:customStyle="1">
    <w:name w:val="font232"/>
    <w:basedOn w:val="710"/>
    <w:uiPriority w:val="0"/>
    <w:qFormat/>
    <w:rPr>
      <w:rFonts w:hint="eastAsia" w:ascii="宋体" w:hAnsi="宋体" w:eastAsia="宋体" w:cs="宋体"/>
      <w:color w:val="000000"/>
      <w:sz w:val="18"/>
      <w:szCs w:val="18"/>
      <w:u w:val="none"/>
      <w:vertAlign w:val="superscript"/>
    </w:rPr>
  </w:style>
  <w:style w:type="paragraph" w:styleId="1007" w:customStyle="1">
    <w:name w:val="正文_0"/>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1008" w:customStyle="1">
    <w:name w:val="修订1"/>
    <w:hidden/>
    <w:uiPriority w:val="99"/>
    <w:unhideWhenUsed/>
    <w:qFormat/>
    <w:rPr>
      <w:rFonts w:asciiTheme="minorHAnsi" w:hAnsiTheme="minorHAnsi" w:eastAsiaTheme="minorEastAsia" w:cstheme="minorBidi"/>
      <w:sz w:val="22"/>
      <w:szCs w:val="22"/>
      <w:lang w:val="en-US" w:eastAsia="en-US" w:bidi="ar-SA"/>
    </w:rPr>
  </w:style>
  <w:style w:type="table" w:styleId="1009" w:customStyle="1">
    <w:name w:val="Table Normal"/>
    <w:uiPriority w:val="0"/>
    <w:unhideWhenUsed/>
    <w:qFormat/>
    <w:tblPr>
      <w:tblCellMar>
        <w:left w:w="0" w:type="dxa"/>
        <w:top w:w="0" w:type="dxa"/>
        <w:right w:w="0" w:type="dxa"/>
        <w:bottom w:w="0" w:type="dxa"/>
      </w:tblCellMar>
    </w:tblPr>
  </w:style>
  <w:style w:type="paragraph" w:styleId="1010" w:customStyle="1">
    <w:name w:val="纯文本3"/>
    <w:basedOn w:val="700"/>
    <w:uiPriority w:val="0"/>
    <w:qFormat/>
    <w:rPr>
      <w:rFonts w:ascii="仿宋" w:hAnsi="Cambria Math" w:eastAsia="Wingdings" w:cs="华文楷体"/>
      <w:sz w:val="26"/>
      <w:szCs w:val="20"/>
    </w:rPr>
  </w:style>
  <w:style w:type="paragraph" w:styleId="1011" w:customStyle="1">
    <w:name w:val="List Bullet1"/>
    <w:basedOn w:val="700"/>
    <w:uiPriority w:val="0"/>
    <w:qFormat/>
    <w:pPr>
      <w:ind w:right="57"/>
      <w:spacing w:before="240" w:after="120" w:line="288" w:lineRule="auto"/>
    </w:pPr>
    <w:rPr>
      <w:rFonts w:ascii="Times New Roman" w:hAnsi="Times New Roman" w:eastAsiaTheme="minorEastAsia"/>
      <w:sz w:val="24"/>
      <w:szCs w:val="24"/>
    </w:rPr>
  </w:style>
  <w:style w:type="paragraph" w:styleId="1012" w:customStyle="1">
    <w:name w:val="Default"/>
    <w:uiPriority w:val="0"/>
    <w:qFormat/>
    <w:pPr>
      <w:numPr>
        <w:ilvl w:val="0"/>
        <w:numId w:val="11"/>
      </w:numPr>
      <w:widowControl w:val="off"/>
    </w:pPr>
    <w:rPr>
      <w:rFonts w:ascii="Verdana" w:hAnsi="Verdana" w:eastAsia="宋体" w:cs="Verdana"/>
      <w:color w:val="000000"/>
      <w:sz w:val="24"/>
      <w:szCs w:val="24"/>
      <w:lang w:val="en-US" w:eastAsia="zh-CN" w:bidi="ar-SA"/>
    </w:rPr>
  </w:style>
  <w:style w:type="paragraph" w:styleId="1013" w:customStyle="1">
    <w:name w:val="Table Text"/>
    <w:basedOn w:val="700"/>
    <w:uiPriority w:val="0"/>
    <w:semiHidden/>
    <w:qFormat/>
    <w:rPr>
      <w:rFonts w:ascii="宋体" w:hAnsi="宋体" w:eastAsiaTheme="minorEastAsia"/>
      <w:szCs w:val="21"/>
    </w:rPr>
  </w:style>
  <w:style w:type="paragraph" w:styleId="1014" w:customStyle="1">
    <w:name w:val="修订2"/>
    <w:hidden/>
    <w:uiPriority w:val="99"/>
    <w:semiHidden/>
    <w:qFormat/>
    <w:rPr>
      <w:rFonts w:asciiTheme="minorHAnsi" w:hAnsiTheme="minorHAnsi" w:eastAsiaTheme="minorEastAsia" w:cstheme="minorBidi"/>
      <w:sz w:val="22"/>
      <w:szCs w:val="22"/>
      <w:lang w:val="en-US" w:eastAsia="en-US" w:bidi="ar-SA"/>
    </w:rPr>
  </w:style>
  <w:style w:type="paragraph" w:styleId="1015" w:customStyle="1">
    <w:name w:val="修订3"/>
    <w:hidden/>
    <w:uiPriority w:val="99"/>
    <w:semiHidden/>
    <w:qFormat/>
    <w:rPr>
      <w:rFonts w:asciiTheme="minorHAnsi" w:hAnsiTheme="minorHAnsi" w:eastAsiaTheme="minorEastAsia" w:cstheme="minorBidi"/>
      <w:sz w:val="22"/>
      <w:szCs w:val="22"/>
      <w:lang w:val="en-US" w:eastAsia="en-US" w:bidi="ar-SA"/>
    </w:rPr>
  </w:style>
  <w:style w:type="table" w:styleId="1016" w:customStyle="1">
    <w:name w:val="网格型1"/>
    <w:basedOn w:val="71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7" w:customStyle="1">
    <w:name w:val="正文文本缩进1"/>
    <w:basedOn w:val="700"/>
    <w:next w:val="700"/>
    <w:uiPriority w:val="0"/>
    <w:qFormat/>
    <w:pPr>
      <w:ind w:firstLine="645"/>
    </w:pPr>
    <w:rPr>
      <w:rFonts w:ascii="楷体_GB2312" w:hAnsi="宋体" w:eastAsia="楷体_GB2312" w:cs="宋体"/>
      <w:sz w:val="32"/>
      <w:szCs w:val="32"/>
    </w:rPr>
  </w:style>
  <w:style w:type="paragraph" w:styleId="1018" w:customStyle="1">
    <w:name w:val="文档结构图11"/>
    <w:basedOn w:val="700"/>
    <w:next w:val="700"/>
    <w:uiPriority w:val="0"/>
    <w:qFormat/>
    <w:pPr>
      <w:shd w:val="clear" w:color="auto" w:fill="000080"/>
    </w:pPr>
    <w:rPr>
      <w:rFonts w:eastAsiaTheme="minorEastAsia"/>
      <w:szCs w:val="21"/>
    </w:rPr>
  </w:style>
  <w:style w:type="character" w:styleId="1019" w:customStyle="1">
    <w:name w:val="font5 Char"/>
    <w:uiPriority w:val="0"/>
    <w:qFormat/>
    <w:rPr>
      <w:rFonts w:ascii="宋体" w:hAnsi="宋体" w:eastAsia="宋体"/>
      <w:sz w:val="28"/>
      <w:szCs w:val="28"/>
      <w:lang w:val="en-US" w:eastAsia="zh-CN" w:bidi="ar-SA"/>
    </w:rPr>
  </w:style>
  <w:style w:type="character" w:styleId="1020" w:customStyle="1">
    <w:name w:val="页脚 Char1"/>
    <w:uiPriority w:val="99"/>
    <w:qFormat/>
  </w:style>
  <w:style w:type="table" w:styleId="1021" w:customStyle="1">
    <w:name w:val="清单表 6 彩色2"/>
    <w:basedOn w:val="71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paragraph" w:styleId="1022" w:customStyle="1">
    <w:name w:val="TOC 标题2"/>
    <w:uiPriority w:val="39"/>
    <w:unhideWhenUsed/>
    <w:qFormat/>
    <w:rPr>
      <w:rFonts w:ascii="Times New Roman" w:hAnsi="Times New Roman" w:eastAsia="宋体" w:cs="Times New Roman"/>
      <w:lang w:val="en-US" w:eastAsia="zh-CN" w:bidi="ar-SA"/>
    </w:rPr>
  </w:style>
  <w:style w:type="character" w:styleId="1023" w:customStyle="1">
    <w:name w:val="注释标题 字符"/>
    <w:basedOn w:val="710"/>
    <w:link w:val="718"/>
    <w:uiPriority w:val="0"/>
    <w:qFormat/>
    <w:rPr>
      <w:rFonts w:eastAsiaTheme="minorHAnsi"/>
      <w:sz w:val="24"/>
      <w:szCs w:val="24"/>
      <w:lang w:eastAsia="en-US"/>
    </w:rPr>
  </w:style>
  <w:style w:type="character" w:styleId="1024" w:customStyle="1">
    <w:name w:val="正文文本缩进 3 字符"/>
    <w:basedOn w:val="710"/>
    <w:link w:val="771"/>
    <w:uiPriority w:val="0"/>
    <w:qFormat/>
    <w:rPr>
      <w:rFonts w:eastAsiaTheme="minorHAnsi"/>
      <w:b/>
      <w:bCs/>
      <w:sz w:val="28"/>
      <w:szCs w:val="22"/>
      <w:u w:val="single"/>
      <w:lang w:eastAsia="en-US"/>
    </w:rPr>
  </w:style>
  <w:style w:type="paragraph" w:styleId="1025" w:customStyle="1">
    <w:name w:val="我的正文"/>
    <w:basedOn w:val="700"/>
    <w:uiPriority w:val="0"/>
    <w:qFormat/>
    <w:pPr>
      <w:numPr>
        <w:ilvl w:val="0"/>
        <w:numId w:val="12"/>
      </w:numPr>
      <w:jc w:val="both"/>
      <w:spacing w:after="0" w:line="288" w:lineRule="auto"/>
      <w:widowControl w:val="off"/>
    </w:pPr>
    <w:rPr>
      <w:rFonts w:hint="eastAsia" w:ascii="Times New Roman" w:hAnsi="Times New Roman" w:eastAsia="宋体" w:cs="Times New Roman"/>
      <w:sz w:val="28"/>
      <w:lang w:eastAsia="zh-CN"/>
    </w:rPr>
  </w:style>
  <w:style w:type="paragraph" w:styleId="1026" w:customStyle="1">
    <w:name w:val="我的标题3级"/>
    <w:next w:val="1025"/>
    <w:uiPriority w:val="0"/>
    <w:qFormat/>
    <w:pPr>
      <w:numPr>
        <w:ilvl w:val="2"/>
        <w:numId w:val="13"/>
      </w:numPr>
      <w:ind w:firstLine="803"/>
      <w:spacing w:line="360" w:lineRule="auto"/>
      <w:outlineLvl w:val="2"/>
    </w:pPr>
    <w:rPr>
      <w:rFonts w:hint="eastAsia" w:ascii="Times New Roman" w:hAnsi="Times New Roman" w:eastAsia="宋体" w:cs="Times New Roman"/>
      <w:b/>
      <w:sz w:val="28"/>
      <w:lang w:val="en-US" w:eastAsia="zh-CN" w:bidi="ar-SA"/>
    </w:rPr>
  </w:style>
  <w:style w:type="paragraph" w:styleId="1027" w:customStyle="1">
    <w:name w:val="样式-L1"/>
    <w:basedOn w:val="700"/>
    <w:next w:val="700"/>
    <w:uiPriority w:val="0"/>
    <w:qFormat/>
    <w:pPr>
      <w:numPr>
        <w:ilvl w:val="0"/>
        <w:numId w:val="14"/>
      </w:numPr>
      <w:spacing w:after="0" w:line="288" w:lineRule="auto"/>
      <w:widowControl w:val="off"/>
      <w:outlineLvl w:val="0"/>
    </w:pPr>
    <w:rPr>
      <w:rFonts w:hint="eastAsia" w:ascii="宋体" w:hAnsi="宋体" w:eastAsia="宋体" w:cs="宋体"/>
      <w:b/>
      <w:bCs/>
      <w:sz w:val="21"/>
      <w:lang w:eastAsia="zh-CN"/>
    </w:rPr>
  </w:style>
  <w:style w:type="paragraph" w:styleId="1028" w:customStyle="1">
    <w:name w:val="样式-L2"/>
    <w:basedOn w:val="1027"/>
    <w:next w:val="1029"/>
    <w:uiPriority w:val="0"/>
    <w:qFormat/>
    <w:pPr>
      <w:numPr>
        <w:ilvl w:val="1"/>
        <w:numId w:val="15"/>
      </w:numPr>
      <w:ind w:left="0"/>
      <w:spacing w:before="120" w:after="120"/>
    </w:pPr>
    <w:rPr>
      <w:rFonts w:ascii="Times New Roman" w:hAnsi="Times New Roman"/>
    </w:rPr>
  </w:style>
  <w:style w:type="paragraph" w:styleId="1029" w:customStyle="1">
    <w:name w:val="样式-L3"/>
    <w:basedOn w:val="1027"/>
    <w:next w:val="1028"/>
    <w:uiPriority w:val="0"/>
    <w:qFormat/>
    <w:pPr>
      <w:numPr>
        <w:ilvl w:val="2"/>
        <w:numId w:val="16"/>
      </w:numPr>
      <w:ind w:firstLine="422"/>
    </w:pPr>
  </w:style>
  <w:style w:type="paragraph" w:styleId="1030" w:customStyle="1">
    <w:name w:val="样式-L4"/>
    <w:basedOn w:val="1029"/>
    <w:uiPriority w:val="0"/>
    <w:qFormat/>
    <w:pPr>
      <w:numPr>
        <w:ilvl w:val="3"/>
        <w:numId w:val="14"/>
      </w:numPr>
    </w:pPr>
  </w:style>
  <w:style w:type="paragraph" w:styleId="1031" w:customStyle="1">
    <w:name w:val="目录标题"/>
    <w:link w:val="1032"/>
    <w:uiPriority w:val="0"/>
    <w:qFormat/>
    <w:pPr>
      <w:jc w:val="center"/>
    </w:pPr>
    <w:rPr>
      <w:rFonts w:ascii="MiSans" w:hAnsi="MiSans" w:eastAsia="MiSans" w:cstheme="minorBidi"/>
      <w:b/>
      <w:bCs/>
      <w:sz w:val="32"/>
      <w:szCs w:val="32"/>
      <w:lang w:val="en-US" w:eastAsia="zh-CN" w:bidi="ar-SA"/>
    </w:rPr>
  </w:style>
  <w:style w:type="character" w:styleId="1032" w:customStyle="1">
    <w:name w:val="目录标题 Char"/>
    <w:link w:val="1031"/>
    <w:uiPriority w:val="0"/>
    <w:qFormat/>
    <w:rPr>
      <w:rFonts w:ascii="MiSans" w:hAnsi="MiSans" w:eastAsia="MiSans"/>
      <w:b/>
      <w:bCs/>
      <w:sz w:val="32"/>
      <w:szCs w:val="32"/>
    </w:rPr>
  </w:style>
  <w:style w:type="paragraph" w:styleId="1033" w:customStyle="1">
    <w:name w:val="题注1"/>
    <w:basedOn w:val="700"/>
    <w:uiPriority w:val="0"/>
    <w:qFormat/>
    <w:pPr>
      <w:jc w:val="both"/>
      <w:spacing w:before="50" w:after="50" w:line="288" w:lineRule="auto"/>
      <w:widowControl w:val="off"/>
    </w:pPr>
    <w:rPr>
      <w:rFonts w:hint="eastAsia" w:ascii="MiSans" w:hAnsi="MiSans" w:eastAsia="MiSans"/>
      <w:sz w:val="20"/>
      <w:szCs w:val="20"/>
      <w:lang w:eastAsia="zh-CN"/>
    </w:rPr>
  </w:style>
  <w:style w:type="paragraph" w:styleId="1034" w:customStyle="1">
    <w:name w:val="文档说明标题"/>
    <w:next w:val="700"/>
    <w:uiPriority w:val="0"/>
    <w:qFormat/>
    <w:pPr>
      <w:jc w:val="center"/>
      <w:keepLines/>
      <w:keepNext/>
      <w:spacing w:before="50"/>
      <w:tabs>
        <w:tab w:val="left" w:pos="0" w:leader="none"/>
      </w:tabs>
      <w:outlineLvl w:val="0"/>
    </w:pPr>
    <w:rPr>
      <w:rFonts w:ascii="MiSans" w:hAnsi="MiSans" w:eastAsia="MiSans" w:cstheme="minorBidi"/>
      <w:b/>
      <w:bCs/>
      <w:sz w:val="48"/>
      <w:szCs w:val="48"/>
      <w:lang w:val="en-US" w:eastAsia="zh-CN" w:bidi="ar-SA"/>
    </w:rPr>
  </w:style>
  <w:style w:type="paragraph" w:styleId="1035" w:customStyle="1">
    <w:name w:val="章标题"/>
    <w:next w:val="700"/>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paragraph" w:styleId="1036" w:customStyle="1">
    <w:name w:val="节标题"/>
    <w:next w:val="700"/>
    <w:uiPriority w:val="0"/>
    <w:qFormat/>
    <w:pPr>
      <w:jc w:val="center"/>
      <w:spacing w:before="50"/>
      <w:tabs>
        <w:tab w:val="left" w:pos="0" w:leader="none"/>
      </w:tabs>
    </w:pPr>
    <w:rPr>
      <w:rFonts w:ascii="MiSans" w:hAnsi="MiSans" w:eastAsia="MiSans" w:cstheme="minorBidi"/>
      <w:b/>
      <w:bCs/>
      <w:sz w:val="32"/>
      <w:szCs w:val="32"/>
      <w:lang w:val="en-US" w:eastAsia="zh-CN" w:bidi="ar-SA"/>
    </w:rPr>
  </w:style>
  <w:style w:type="paragraph" w:styleId="1037" w:customStyle="1">
    <w:name w:val="附录标题"/>
    <w:next w:val="700"/>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character" w:styleId="1038" w:customStyle="1">
    <w:name w:val="摘要"/>
    <w:basedOn w:val="710"/>
    <w:uiPriority w:val="0"/>
    <w:qFormat/>
    <w:rPr>
      <w:rFonts w:ascii="MiSans" w:hAnsi="MiSans" w:eastAsia="MiSans" w:cs="Times New Roman"/>
      <w:b/>
      <w:bCs/>
      <w:lang w:val="en-US" w:eastAsia="zh-CN"/>
    </w:rPr>
  </w:style>
  <w:style w:type="character" w:styleId="1039" w:customStyle="1">
    <w:name w:val="参考文献条目"/>
    <w:basedOn w:val="710"/>
    <w:uiPriority w:val="0"/>
    <w:qFormat/>
    <w:rPr>
      <w:rFonts w:ascii="MiSans" w:hAnsi="MiSans" w:eastAsia="MiSans" w:cs="Times New Roman"/>
      <w:sz w:val="18"/>
      <w:szCs w:val="18"/>
      <w:lang w:val="en-US" w:eastAsia="zh-CN"/>
    </w:rPr>
  </w:style>
  <w:style w:type="character" w:styleId="1040" w:customStyle="1">
    <w:name w:val="关键词"/>
    <w:basedOn w:val="710"/>
    <w:uiPriority w:val="0"/>
    <w:qFormat/>
    <w:rPr>
      <w:rFonts w:ascii="MiSans" w:hAnsi="MiSans" w:eastAsia="MiSans" w:cs="Times New Roman"/>
      <w:b/>
      <w:bCs/>
      <w:lang w:val="en-US" w:eastAsia="zh-CN"/>
    </w:rPr>
  </w:style>
  <w:style w:type="character" w:styleId="1041" w:customStyle="1">
    <w:name w:val="着重标题"/>
    <w:basedOn w:val="710"/>
    <w:uiPriority w:val="0"/>
    <w:qFormat/>
    <w:rPr>
      <w:rFonts w:ascii="MiSans" w:hAnsi="MiSans" w:eastAsia="MiSans" w:cs="Times New Roman"/>
      <w:lang w:val="en-US" w:eastAsia="zh-CN"/>
    </w:rPr>
  </w:style>
  <w:style w:type="paragraph" w:styleId="1042" w:customStyle="1">
    <w:name w:val="*正文"/>
    <w:basedOn w:val="700"/>
    <w:uiPriority w:val="0"/>
    <w:qFormat/>
    <w:pPr>
      <w:ind w:firstLine="200"/>
      <w:jc w:val="both"/>
      <w:spacing w:after="0" w:line="360" w:lineRule="auto"/>
      <w:widowControl w:val="off"/>
    </w:pPr>
    <w:rPr>
      <w:rFonts w:ascii="MiSans" w:hAnsi="MiSans" w:eastAsia="MiSans" w:cs="仿宋_GB2312"/>
      <w:szCs w:val="24"/>
      <w:lang w:eastAsia="zh-CN"/>
    </w:rPr>
  </w:style>
  <w:style w:type="paragraph" w:styleId="1043" w:customStyle="1">
    <w:name w:val="_Style 1"/>
    <w:basedOn w:val="700"/>
    <w:uiPriority w:val="34"/>
    <w:qFormat/>
    <w:pPr>
      <w:ind w:firstLine="420"/>
      <w:jc w:val="both"/>
      <w:spacing w:after="0" w:line="288" w:lineRule="auto"/>
      <w:widowControl w:val="off"/>
    </w:pPr>
    <w:rPr>
      <w:rFonts w:ascii="MiSans" w:hAnsi="MiSans" w:eastAsia="MiSans"/>
      <w:lang w:eastAsia="zh-CN"/>
    </w:rPr>
  </w:style>
  <w:style w:type="paragraph" w:styleId="1044" w:customStyle="1">
    <w:name w:val="[正]宋体小四"/>
    <w:basedOn w:val="752"/>
    <w:uiPriority w:val="0"/>
    <w:qFormat/>
    <w:pPr>
      <w:contextualSpacing/>
      <w:ind w:left="0" w:firstLine="480"/>
      <w:spacing w:after="0" w:line="360" w:lineRule="auto"/>
    </w:pPr>
    <w:rPr>
      <w:rFonts w:ascii="宋体" w:hAnsi="宋体" w:cs="宋体"/>
      <w:szCs w:val="24"/>
    </w:rPr>
  </w:style>
  <w:style w:type="paragraph" w:styleId="1045" w:customStyle="1">
    <w:name w:val="首行缩进"/>
    <w:basedOn w:val="700"/>
    <w:uiPriority w:val="0"/>
    <w:qFormat/>
    <w:pPr>
      <w:ind w:firstLine="480"/>
      <w:jc w:val="both"/>
      <w:spacing w:after="0" w:line="288" w:lineRule="auto"/>
      <w:widowControl w:val="off"/>
    </w:pPr>
    <w:rPr>
      <w:rFonts w:ascii="MiSans" w:hAnsi="MiSans" w:eastAsia="MiSans"/>
      <w:szCs w:val="20"/>
      <w:lang w:val="zh-CN" w:eastAsia="zh-CN"/>
    </w:rPr>
  </w:style>
  <w:style w:type="paragraph" w:styleId="1046" w:customStyle="1">
    <w:name w:val="样式 目录 1 + 首行缩进:  2 字符"/>
    <w:basedOn w:val="760"/>
    <w:uiPriority w:val="0"/>
    <w:qFormat/>
    <w:pPr>
      <w:jc w:val="both"/>
      <w:spacing w:after="0" w:line="288" w:lineRule="auto"/>
      <w:widowControl w:val="off"/>
      <w:tabs>
        <w:tab w:val="left" w:pos="567" w:leader="none"/>
        <w:tab w:val="left" w:pos="840" w:leader="none"/>
        <w:tab w:val="right" w:pos="9072" w:leader="dot"/>
      </w:tabs>
    </w:pPr>
    <w:rPr>
      <w:rFonts w:ascii="MiSans" w:hAnsi="MiSans" w:eastAsia="MiSans" w:cs="宋体"/>
      <w:sz w:val="24"/>
      <w:lang w:eastAsia="zh-CN"/>
    </w:rPr>
  </w:style>
  <w:style w:type="paragraph" w:styleId="1047" w:customStyle="1">
    <w:name w:val="样式 (西文) 宋体 首行缩进:  2 字符"/>
    <w:basedOn w:val="700"/>
    <w:uiPriority w:val="0"/>
    <w:qFormat/>
    <w:pPr>
      <w:ind w:firstLine="420"/>
      <w:jc w:val="both"/>
      <w:spacing w:after="0" w:line="288" w:lineRule="auto"/>
      <w:widowControl w:val="off"/>
    </w:pPr>
    <w:rPr>
      <w:rFonts w:ascii="MiSans" w:hAnsi="MiSans" w:eastAsia="MiSans" w:cs="宋体"/>
      <w:szCs w:val="20"/>
      <w:lang w:eastAsia="zh-CN"/>
    </w:rPr>
  </w:style>
  <w:style w:type="paragraph" w:styleId="1048" w:customStyle="1">
    <w:name w:val="方案"/>
    <w:basedOn w:val="700"/>
    <w:uiPriority w:val="0"/>
    <w:qFormat/>
    <w:pPr>
      <w:ind w:firstLine="200"/>
      <w:jc w:val="both"/>
      <w:spacing w:after="0" w:line="360" w:lineRule="auto"/>
      <w:widowControl w:val="off"/>
    </w:pPr>
    <w:rPr>
      <w:rFonts w:ascii="宋体" w:hAnsi="宋体" w:eastAsia="宋体" w:cs="Times New Roman"/>
      <w:sz w:val="24"/>
      <w:szCs w:val="24"/>
      <w:lang w:eastAsia="zh-CN"/>
    </w:rPr>
  </w:style>
  <w:style w:type="character" w:styleId="1049" w:customStyle="1">
    <w:name w:val="font131"/>
    <w:basedOn w:val="710"/>
    <w:uiPriority w:val="0"/>
    <w:qFormat/>
    <w:rPr>
      <w:rFonts w:hint="eastAsia" w:ascii="宋体" w:hAnsi="宋体" w:eastAsia="宋体" w:cs="宋体"/>
      <w:color w:val="000000"/>
      <w:sz w:val="20"/>
      <w:szCs w:val="20"/>
      <w:u w:val="none"/>
    </w:rPr>
  </w:style>
  <w:style w:type="character" w:styleId="1050" w:customStyle="1">
    <w:name w:val="font11"/>
    <w:basedOn w:val="710"/>
    <w:uiPriority w:val="0"/>
    <w:qFormat/>
    <w:rPr>
      <w:rFonts w:hint="eastAsia" w:ascii="宋体" w:hAnsi="宋体" w:eastAsia="宋体" w:cs="宋体"/>
      <w:color w:val="000000"/>
      <w:sz w:val="20"/>
      <w:szCs w:val="20"/>
      <w:u w:val="none"/>
    </w:rPr>
  </w:style>
  <w:style w:type="character" w:styleId="1051" w:customStyle="1">
    <w:name w:val="font31"/>
    <w:basedOn w:val="710"/>
    <w:uiPriority w:val="0"/>
    <w:qFormat/>
    <w:rPr>
      <w:rFonts w:hint="eastAsia" w:ascii="微软雅黑" w:hAnsi="微软雅黑" w:eastAsia="微软雅黑" w:cs="微软雅黑"/>
      <w:color w:val="000000"/>
      <w:sz w:val="20"/>
      <w:szCs w:val="20"/>
      <w:u w:val="none"/>
    </w:rPr>
  </w:style>
  <w:style w:type="character" w:styleId="1052" w:customStyle="1">
    <w:name w:val="font41"/>
    <w:basedOn w:val="710"/>
    <w:uiPriority w:val="0"/>
    <w:qFormat/>
    <w:rPr>
      <w:rFonts w:hint="eastAsia" w:ascii="微软雅黑" w:hAnsi="微软雅黑" w:eastAsia="微软雅黑" w:cs="微软雅黑"/>
      <w:color w:val="000000"/>
      <w:sz w:val="20"/>
      <w:szCs w:val="20"/>
      <w:u w:val="none"/>
    </w:rPr>
  </w:style>
  <w:style w:type="paragraph" w:styleId="1053" w:customStyle="1">
    <w:name w:val="Normal_0_0"/>
    <w:uiPriority w:val="0"/>
    <w:qFormat/>
    <w:rPr>
      <w:rFonts w:ascii="Times New Roman" w:hAnsi="Times New Roman" w:eastAsia="Times New Roman" w:cs="Times New Roman"/>
      <w:sz w:val="24"/>
      <w:szCs w:val="24"/>
      <w:lang w:val="en-US" w:eastAsia="zh-CN" w:bidi="ar-SA"/>
    </w:rPr>
  </w:style>
  <w:style w:type="paragraph" w:styleId="1054" w:customStyle="1">
    <w:name w:val="列出段落1"/>
    <w:basedOn w:val="700"/>
    <w:uiPriority w:val="34"/>
    <w:qFormat/>
    <w:pPr>
      <w:ind w:firstLine="420"/>
      <w:jc w:val="both"/>
      <w:spacing w:after="0" w:line="288" w:lineRule="auto"/>
      <w:widowControl w:val="off"/>
    </w:pPr>
    <w:rPr>
      <w:rFonts w:ascii="MiSans" w:hAnsi="MiSans" w:eastAsia="MiSans"/>
      <w:szCs w:val="24"/>
      <w:lang w:eastAsia="zh-CN"/>
    </w:rPr>
  </w:style>
  <w:style w:type="character" w:styleId="1055" w:customStyle="1">
    <w:name w:val="List Paragraph Char"/>
    <w:uiPriority w:val="0"/>
    <w:qFormat/>
  </w:style>
  <w:style w:type="character" w:styleId="1056" w:customStyle="1">
    <w:name w:val="NormalCharacter"/>
    <w:link w:val="1057"/>
    <w:uiPriority w:val="0"/>
    <w:semiHidden/>
    <w:qFormat/>
    <w:rPr>
      <w:rFonts w:eastAsiaTheme="minorEastAsia"/>
    </w:rPr>
  </w:style>
  <w:style w:type="paragraph" w:styleId="1057" w:customStyle="1">
    <w:name w:val="UserStyle_3"/>
    <w:basedOn w:val="700"/>
    <w:link w:val="1056"/>
    <w:uiPriority w:val="0"/>
    <w:qFormat/>
    <w:pPr>
      <w:spacing w:after="160" w:line="240" w:lineRule="exact"/>
    </w:pPr>
    <w:rPr>
      <w:rFonts w:eastAsiaTheme="minorEastAsia"/>
    </w:rPr>
  </w:style>
  <w:style w:type="character" w:styleId="1058" w:customStyle="1">
    <w:name w:val="样式6 Char"/>
    <w:link w:val="1059"/>
    <w:uiPriority w:val="0"/>
    <w:qFormat/>
    <w:rPr>
      <w:rFonts w:ascii="Arial" w:hAnsi="Arial"/>
      <w:b/>
      <w:bCs/>
      <w:sz w:val="28"/>
      <w:szCs w:val="32"/>
    </w:rPr>
  </w:style>
  <w:style w:type="paragraph" w:styleId="1059" w:customStyle="1">
    <w:name w:val="样式6"/>
    <w:basedOn w:val="702"/>
    <w:link w:val="1058"/>
    <w:uiPriority w:val="0"/>
    <w:qFormat/>
    <w:pPr>
      <w:jc w:val="both"/>
      <w:spacing w:before="0" w:after="0" w:line="240" w:lineRule="auto"/>
      <w:widowControl w:val="off"/>
    </w:pPr>
    <w:rPr>
      <w:rFonts w:eastAsia="宋体" w:cs="Times New Roman"/>
      <w:b/>
      <w:bCs/>
      <w:sz w:val="28"/>
      <w:szCs w:val="32"/>
      <w:lang w:eastAsia="zh-CN"/>
    </w:rPr>
  </w:style>
  <w:style w:type="paragraph" w:styleId="1060" w:customStyle="1">
    <w:name w:val="纯文本7"/>
    <w:basedOn w:val="700"/>
    <w:uiPriority w:val="0"/>
    <w:qFormat/>
    <w:rPr>
      <w:rFonts w:ascii="宋体" w:hAnsi="Courier New" w:eastAsia="楷体_GB2312" w:cs="Times New Roman"/>
      <w:sz w:val="26"/>
      <w:szCs w:val="20"/>
    </w:rPr>
  </w:style>
  <w:style w:type="paragraph" w:styleId="1061" w:customStyle="1">
    <w:name w:val="正文文本 New"/>
    <w:basedOn w:val="1062"/>
    <w:uiPriority w:val="0"/>
    <w:qFormat/>
    <w:pPr>
      <w:spacing w:after="120"/>
    </w:pPr>
  </w:style>
  <w:style w:type="paragraph" w:styleId="1062"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only</dc:creator>
  <cp:lastModifiedBy>周萌</cp:lastModifiedBy>
  <cp:revision>95</cp:revision>
  <dcterms:created xsi:type="dcterms:W3CDTF">2025-07-25T08:33:00Z</dcterms:created>
  <dcterms:modified xsi:type="dcterms:W3CDTF">2025-11-21T05:45:39Z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0E072E239C614DEBBA0369256CCA38A2_13</vt:lpwstr>
  </property>
  <property fmtid="{D5CDD505-2E9C-101B-9397-08002B2CF9AE}" pid="4" name="KSOTemplateDocerSaveRecord">
    <vt:lpwstr>eyJoZGlkIjoiZGE4MWIyYTE5YzZkNGZlYWViYmE2YjZhNzJkMjdmZjEiLCJ1c2VySWQiOiIyNTczMjkxNzEifQ==</vt:lpwstr>
  </property>
</Properties>
</file>